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7467D" w14:textId="6FCD0D6F" w:rsidR="00EE0371" w:rsidRPr="00CE0424" w:rsidRDefault="00EE0371" w:rsidP="00EE037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104bis-e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Pr="008E7E55">
        <w:rPr>
          <w:sz w:val="32"/>
          <w:szCs w:val="32"/>
        </w:rPr>
        <w:t>R1-</w:t>
      </w:r>
      <w:r w:rsidR="008E7E55" w:rsidRPr="008E7E55">
        <w:rPr>
          <w:sz w:val="32"/>
          <w:szCs w:val="32"/>
        </w:rPr>
        <w:t>2102786</w:t>
      </w:r>
    </w:p>
    <w:p w14:paraId="23082319" w14:textId="77777777" w:rsidR="00EE0371" w:rsidRPr="00CE0424" w:rsidRDefault="00EE0371" w:rsidP="00EE0371">
      <w:pPr>
        <w:pStyle w:val="3GPPHeader"/>
      </w:pPr>
      <w:r>
        <w:t>e-Meeting, 12</w:t>
      </w:r>
      <w:r w:rsidRPr="0083546B">
        <w:rPr>
          <w:vertAlign w:val="superscript"/>
        </w:rPr>
        <w:t>th</w:t>
      </w:r>
      <w:r>
        <w:t xml:space="preserve"> – 20</w:t>
      </w:r>
      <w:r w:rsidRPr="00D5130F">
        <w:rPr>
          <w:vertAlign w:val="superscript"/>
        </w:rPr>
        <w:t>th</w:t>
      </w:r>
      <w:r>
        <w:t xml:space="preserve"> </w:t>
      </w:r>
      <w:proofErr w:type="gramStart"/>
      <w:r>
        <w:t>April,</w:t>
      </w:r>
      <w:proofErr w:type="gramEnd"/>
      <w:r>
        <w:t xml:space="preserve">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BC6E197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C15FCA">
        <w:rPr>
          <w:sz w:val="22"/>
        </w:rPr>
        <w:t>7.2.2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4D8BF02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26FA4">
        <w:rPr>
          <w:sz w:val="22"/>
        </w:rPr>
        <w:t>Corrections related to DL</w:t>
      </w:r>
      <w:r w:rsidR="00EE0371">
        <w:rPr>
          <w:sz w:val="22"/>
        </w:rPr>
        <w:t xml:space="preserve"> Signals and Channels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DC4F21B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D2A197" w14:textId="7F8CE70F" w:rsidR="00E26FA4" w:rsidRPr="00CE0424" w:rsidRDefault="00E26FA4" w:rsidP="00E26FA4">
      <w:pPr>
        <w:pStyle w:val="BodyText"/>
      </w:pPr>
      <w:r>
        <w:t xml:space="preserve">This contribution contains corrections related to </w:t>
      </w:r>
      <w:r w:rsidR="00EE0371">
        <w:t>DL signals and channels</w:t>
      </w:r>
      <w:r>
        <w:t xml:space="preserve"> under the Rel-16 NR-U maintenance agenda item.</w:t>
      </w:r>
    </w:p>
    <w:p w14:paraId="18F8530C" w14:textId="1EE4D3C9" w:rsidR="00E26FA4" w:rsidRDefault="00E26FA4" w:rsidP="00E26FA4">
      <w:pPr>
        <w:pStyle w:val="Heading1"/>
      </w:pPr>
      <w:r>
        <w:lastRenderedPageBreak/>
        <w:t>2</w:t>
      </w:r>
      <w:r>
        <w:tab/>
        <w:t>Correction Related to DL</w:t>
      </w:r>
      <w:r w:rsidR="00EE0371">
        <w:t xml:space="preserve"> Signals and Channels</w:t>
      </w:r>
    </w:p>
    <w:p w14:paraId="0996A15E" w14:textId="37564E60" w:rsidR="00E26FA4" w:rsidRDefault="00916388" w:rsidP="00E26FA4">
      <w:pPr>
        <w:rPr>
          <w:lang w:val="en-GB" w:eastAsia="ja-JP"/>
        </w:rPr>
      </w:pPr>
      <w:r w:rsidRPr="00916388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A19CF3" wp14:editId="75FC347C">
                <wp:simplePos x="0" y="0"/>
                <wp:positionH relativeFrom="margin">
                  <wp:align>right</wp:align>
                </wp:positionH>
                <wp:positionV relativeFrom="paragraph">
                  <wp:posOffset>672465</wp:posOffset>
                </wp:positionV>
                <wp:extent cx="6096000" cy="1404620"/>
                <wp:effectExtent l="0" t="0" r="19050" b="1206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F6687" w14:textId="0E8BC7CC" w:rsidR="00C02B23" w:rsidRPr="00916388" w:rsidRDefault="00C02B23" w:rsidP="00916388">
                            <w:pPr>
                              <w:pStyle w:val="Heading2"/>
                              <w:rPr>
                                <w:rFonts w:eastAsia="SimSun"/>
                                <w:lang w:eastAsia="en-US"/>
                              </w:rPr>
                            </w:pPr>
                            <w:bookmarkStart w:id="0" w:name="_Toc29894869"/>
                            <w:bookmarkStart w:id="1" w:name="_Toc29899168"/>
                            <w:bookmarkStart w:id="2" w:name="_Toc29899586"/>
                            <w:bookmarkStart w:id="3" w:name="_Toc29917315"/>
                            <w:bookmarkStart w:id="4" w:name="_Toc36498189"/>
                            <w:bookmarkStart w:id="5" w:name="_Toc45699217"/>
                            <w:bookmarkStart w:id="6" w:name="_Toc66974095"/>
                            <w:r w:rsidRPr="00916388">
                              <w:rPr>
                                <w:rFonts w:eastAsia="SimSun"/>
                                <w:lang w:eastAsia="en-US"/>
                              </w:rPr>
                              <w:t>10.4</w:t>
                            </w:r>
                            <w:r w:rsidRPr="00916388">
                              <w:rPr>
                                <w:rFonts w:eastAsia="SimSun"/>
                                <w:lang w:eastAsia="en-US"/>
                              </w:rPr>
                              <w:tab/>
                              <w:t>Search space set group switching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2FDD3E62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A UE can be provided a group index for a respective Type3-PDCCH CSS set or USS set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>searchSpaceGroupIdList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for PDCCH monitoring on a serving cell. If the UE is not provided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>searchSpaceGroupIdList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for a search space set, the following procedures are not applicable for PDCCH monitoring according to the search space set.</w:t>
                            </w:r>
                          </w:p>
                          <w:p w14:paraId="55AEFA76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If a UE is provided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>cellGroupsForSwitchList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zh-CN"/>
                              </w:rPr>
                              <w:t>,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 indicating one or more groups of serving cells,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the 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zh-CN"/>
                              </w:rPr>
                              <w:t>following procedures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 apply to all serving cells within each group; otherwise,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the 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ko-KR"/>
                              </w:rPr>
                              <w:t xml:space="preserve">following procedures apply only to a serving cell for which the UE is provided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Cs w:val="20"/>
                                <w:highlight w:val="yellow"/>
                                <w:lang w:val="en-GB" w:eastAsia="ko-KR"/>
                              </w:rPr>
                              <w:t>searchSpaceGroupIdList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highlight w:val="yellow"/>
                                <w:lang w:val="en-GB" w:eastAsia="ko-KR"/>
                              </w:rPr>
                              <w:t>.</w:t>
                            </w:r>
                          </w:p>
                          <w:p w14:paraId="34CB57EF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>When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ko-KR"/>
                              </w:rPr>
                              <w:t xml:space="preserve"> a UE is provided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searchSpaceGroup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Id</w:t>
                            </w:r>
                            <w:r w:rsidRPr="00916388">
                              <w:rPr>
                                <w:rFonts w:ascii="Times New Roman" w:eastAsia="SimSun" w:hAnsi="Times New Roman" w:cs="Times New Roman" w:hint="eastAsia"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, the UE resets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PDCCH monitoring according to search space sets with group index 0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, if provided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searchSpaceGroupIdList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  <w:p w14:paraId="77F94835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A UE can be provided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>searchSpaceSwitchDelay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a number of symbols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where a minimum value of 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is provided in Table 10.4-1 for UE processing capability 1 and UE processing capability 2 and SCS configuration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μ</m:t>
                              </m:r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UE processing capability 1 for SCS configuration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μ</m:t>
                              </m:r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applies unless the UE indicates support for UE processing capability 2. </w:t>
                            </w:r>
                          </w:p>
                          <w:p w14:paraId="31541809" w14:textId="77777777" w:rsidR="00C02B23" w:rsidRPr="00916388" w:rsidRDefault="00C02B23" w:rsidP="00916388">
                            <w:pPr>
                              <w:keepNext/>
                              <w:keepLines/>
                              <w:numPr>
                                <w:ilvl w:val="0"/>
                                <w:numId w:val="28"/>
                              </w:numPr>
                              <w:spacing w:before="60" w:after="180" w:line="240" w:lineRule="auto"/>
                              <w:ind w:left="0" w:firstLine="0"/>
                              <w:jc w:val="center"/>
                              <w:rPr>
                                <w:rFonts w:eastAsia="SimSun" w:cs="Times New Roman"/>
                                <w:b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b/>
                                <w:szCs w:val="20"/>
                                <w:lang w:val="en-GB"/>
                              </w:rPr>
                              <w:t xml:space="preserve">Table 10.4-1: Minimum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b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eastAsia="SimSun" w:cs="Times New Roman"/>
                                <w:b/>
                                <w:szCs w:val="20"/>
                                <w:lang w:val="en-GB"/>
                              </w:rPr>
                              <w:t xml:space="preserve"> [symbols]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00"/>
                              <w:gridCol w:w="3385"/>
                              <w:gridCol w:w="3420"/>
                            </w:tblGrid>
                            <w:tr w:rsidR="00C02B23" w:rsidRPr="00916388" w14:paraId="63684E2B" w14:textId="77777777" w:rsidTr="00C02B2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00" w:type="dxa"/>
                                  <w:shd w:val="clear" w:color="auto" w:fill="E0E0E0"/>
                                  <w:vAlign w:val="center"/>
                                </w:tcPr>
                                <w:p w14:paraId="022AD1A3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SimSun" w:hAnsi="Times New Roman" w:cs="Times New Roman"/>
                                      <w:b/>
                                      <w:szCs w:val="20"/>
                                      <w:lang w:val="en-GB"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 w:val="18"/>
                                          <w:szCs w:val="20"/>
                                          <w:lang w:val="en-GB"/>
                                        </w:rPr>
                                        <m:t>μ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3385" w:type="dxa"/>
                                  <w:shd w:val="clear" w:color="auto" w:fill="E0E0E0"/>
                                  <w:vAlign w:val="center"/>
                                </w:tcPr>
                                <w:p w14:paraId="3FB90ED1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Minimum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b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SimSun" w:hAnsi="Cambria Math" w:cs="Arial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SimSun" w:hAnsi="Cambria Math" w:cs="Arial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switch</m:t>
                                        </m:r>
                                      </m:sub>
                                    </m:sSub>
                                  </m:oMath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 value for</w:t>
                                  </w:r>
                                </w:p>
                                <w:p w14:paraId="397A2F09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SimSun" w:hAnsi="Times New Roman" w:cs="Times New Roman"/>
                                      <w:b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 UE processing </w:t>
                                  </w: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 w:eastAsia="zh-CN"/>
                                    </w:rPr>
                                    <w:t>capability 1 [symbols]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shd w:val="clear" w:color="auto" w:fill="E0E0E0"/>
                                  <w:vAlign w:val="center"/>
                                </w:tcPr>
                                <w:p w14:paraId="1F6B4536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Minimum 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 w:cs="Arial"/>
                                            <w:b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SimSun" w:hAnsi="Cambria Math" w:cs="Arial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="SimSun" w:hAnsi="Cambria Math" w:cs="Arial"/>
                                            <w:sz w:val="18"/>
                                            <w:szCs w:val="18"/>
                                            <w:lang w:val="en-GB"/>
                                          </w:rPr>
                                          <m:t>switch</m:t>
                                        </m:r>
                                      </m:sub>
                                    </m:sSub>
                                  </m:oMath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 value for</w:t>
                                  </w:r>
                                </w:p>
                                <w:p w14:paraId="714AF365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b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  <w:t xml:space="preserve"> UE processing </w:t>
                                  </w:r>
                                  <w:r w:rsidRPr="00916388">
                                    <w:rPr>
                                      <w:rFonts w:eastAsia="SimSun" w:cs="Arial"/>
                                      <w:b/>
                                      <w:sz w:val="18"/>
                                      <w:szCs w:val="18"/>
                                      <w:lang w:val="en-GB" w:eastAsia="zh-CN"/>
                                    </w:rPr>
                                    <w:t>capability 2 [symbols]</w:t>
                                  </w:r>
                                </w:p>
                              </w:tc>
                            </w:tr>
                            <w:tr w:rsidR="00C02B23" w:rsidRPr="00916388" w14:paraId="6122EF54" w14:textId="77777777" w:rsidTr="00C02B2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00" w:type="dxa"/>
                                  <w:vAlign w:val="center"/>
                                </w:tcPr>
                                <w:p w14:paraId="338BB7CA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385" w:type="dxa"/>
                                  <w:vAlign w:val="center"/>
                                </w:tcPr>
                                <w:p w14:paraId="12169701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</w:tcPr>
                                <w:p w14:paraId="07ABB3F2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C02B23" w:rsidRPr="00916388" w14:paraId="2C77212C" w14:textId="77777777" w:rsidTr="00C02B2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00" w:type="dxa"/>
                                  <w:vAlign w:val="center"/>
                                </w:tcPr>
                                <w:p w14:paraId="14444DFF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385" w:type="dxa"/>
                                  <w:vAlign w:val="center"/>
                                </w:tcPr>
                                <w:p w14:paraId="1B70F95E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</w:tcPr>
                                <w:p w14:paraId="581B5ACC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C02B23" w:rsidRPr="00916388" w14:paraId="7784B3F3" w14:textId="77777777" w:rsidTr="00C02B23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300" w:type="dxa"/>
                                  <w:vAlign w:val="center"/>
                                </w:tcPr>
                                <w:p w14:paraId="71405F63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385" w:type="dxa"/>
                                  <w:vAlign w:val="center"/>
                                </w:tcPr>
                                <w:p w14:paraId="4D9840F7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</w:tcPr>
                                <w:p w14:paraId="65012210" w14:textId="77777777" w:rsidR="00C02B23" w:rsidRPr="00916388" w:rsidRDefault="00C02B23" w:rsidP="00916388">
                                  <w:pPr>
                                    <w:keepNext/>
                                    <w:keepLines/>
                                    <w:spacing w:after="0" w:line="240" w:lineRule="auto"/>
                                    <w:jc w:val="center"/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</w:pPr>
                                  <w:r w:rsidRPr="00916388">
                                    <w:rPr>
                                      <w:rFonts w:eastAsia="SimSun" w:cs="Times New Roman"/>
                                      <w:sz w:val="18"/>
                                      <w:szCs w:val="20"/>
                                      <w:lang w:val="en-GB"/>
                                    </w:rPr>
                                    <w:t>22</w:t>
                                  </w:r>
                                </w:p>
                              </w:tc>
                            </w:tr>
                          </w:tbl>
                          <w:p w14:paraId="38F85FF2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</w:pPr>
                          </w:p>
                          <w:p w14:paraId="2B85ABB2" w14:textId="77777777" w:rsidR="00C02B23" w:rsidRPr="00916388" w:rsidRDefault="00C02B23" w:rsidP="00916388">
                            <w:pPr>
                              <w:spacing w:before="180"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zh-CN"/>
                              </w:rPr>
                              <w:t xml:space="preserve">A UE can be provided,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cyan"/>
                                <w:lang w:val="en-GB" w:eastAsia="zh-CN"/>
                              </w:rPr>
                              <w:t>searchSpaceSwitchTimer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zh-CN"/>
                              </w:rPr>
                              <w:t xml:space="preserve">, a timer value for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ko-KR"/>
                              </w:rPr>
                              <w:t xml:space="preserve">a serving cell that the UE is provided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cyan"/>
                                <w:lang w:val="en-GB" w:eastAsia="ko-KR"/>
                              </w:rPr>
                              <w:t>searchSpaceGroupIdList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cyan"/>
                                <w:lang w:val="en-GB" w:eastAsia="ko-KR"/>
                              </w:rPr>
                              <w:t xml:space="preserve">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ko-KR"/>
                              </w:rPr>
                              <w:t xml:space="preserve">or, if provided, for a set of serving cells provided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cyan"/>
                                <w:lang w:val="en-GB"/>
                              </w:rPr>
                              <w:t>cellGroupsForSwitchList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zh-CN"/>
                              </w:rPr>
                              <w:t xml:space="preserve">. The UE decrements the timer value by one after each slot based on a reference SCS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/>
                              </w:rPr>
                              <w:t xml:space="preserve">configuration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ko-KR"/>
                              </w:rPr>
                              <w:t xml:space="preserve">that is the smallest SCS configuration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cyan"/>
                                  <w:lang w:val="en-GB"/>
                                </w:rPr>
                                <m:t>μ</m:t>
                              </m:r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/>
                              </w:rPr>
                              <w:t xml:space="preserve">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ko-KR"/>
                              </w:rPr>
                              <w:t>among all configured DL BWPs in the serving cell, or in the set of serving cells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cyan"/>
                                <w:lang w:val="en-GB" w:eastAsia="zh-CN"/>
                              </w:rPr>
                              <w:t>.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The UE maintains the reference SCS configuration during the timer decrement procedure. </w:t>
                            </w:r>
                          </w:p>
                          <w:p w14:paraId="42188AE7" w14:textId="77777777" w:rsidR="00C02B23" w:rsidRPr="00916388" w:rsidRDefault="00C02B23" w:rsidP="00916388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magenta"/>
                                <w:lang w:val="en-GB" w:eastAsia="zh-CN"/>
                              </w:rPr>
                              <w:t>If a UE is provided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magenta"/>
                                <w:lang w:val="en-GB"/>
                              </w:rPr>
                              <w:t xml:space="preserve">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highlight w:val="magenta"/>
                                <w:lang w:val="en-GB"/>
                              </w:rPr>
                              <w:t>SearchSpaceSwitchTrigger</w:t>
                            </w:r>
                            <w:proofErr w:type="spellEnd"/>
                            <w:r w:rsidRPr="00916388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highlight w:val="magenta"/>
                                <w:lang w:val="en-GB"/>
                              </w:rPr>
                              <w:t xml:space="preserve"> a location of a search space set group switching flag field for a serving cell in a DCI format 2_0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as described in Clause </w:t>
                            </w:r>
                            <w:proofErr w:type="gramStart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11.1.1;</w:t>
                            </w:r>
                            <w:proofErr w:type="gramEnd"/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4295A572" w14:textId="77777777" w:rsidR="00C02B23" w:rsidRPr="00916388" w:rsidRDefault="00C02B23" w:rsidP="00916388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if the UE detects a DCI format 2_0 and a value of the search space set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group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switching f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lag field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in the DCI format 2_0 is 0, the UE starts monitoring PDCCH according to search space sets with group index 0, and stops monitoring PDCCH according to search space sets with group index 1,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for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serving cell at a first slot that is at least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symbols after the last symbol of the PDCCH with the DCI format 2_0</w:t>
                            </w:r>
                          </w:p>
                          <w:p w14:paraId="01F8E4FA" w14:textId="77777777" w:rsidR="00C02B23" w:rsidRPr="00916388" w:rsidRDefault="00C02B23" w:rsidP="00916388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if the UE detects a DCI format 2_0 and a value of the search space set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group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switching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flag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field in the DCI format 2_0 is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1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, the UE starts monitoring PDCCH according to search space sets with group index 1, and stops monitoring PDCCH according to search space sets with group index 0,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for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serving cell at a first slot that is at least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symbols after the last symbol of the PDCCH with the DCI format 2_0, and the UE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 w:eastAsia="zh-CN"/>
                              </w:rPr>
                              <w:t xml:space="preserve">sets the timer value to the value provided by </w:t>
                            </w:r>
                            <w:proofErr w:type="spellStart"/>
                            <w:r w:rsidRPr="00916388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x-none" w:eastAsia="zh-CN"/>
                              </w:rPr>
                              <w:t>searchSpaceSwitchTimer</w:t>
                            </w:r>
                            <w:proofErr w:type="spellEnd"/>
                          </w:p>
                          <w:p w14:paraId="7A99AD66" w14:textId="306D937A" w:rsidR="00C02B23" w:rsidRPr="00916388" w:rsidRDefault="00C02B23" w:rsidP="00916388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 xml:space="preserve">if the UE monitors PDCCH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for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a serving cell according to search space sets with group index 1, the UE starts monitoring PDCCH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for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serving cell according to search space sets with group index 0, and stops monitoring PDCCH according to search space sets with group index 1,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for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the serving cell at the beginning of the first slot that is at least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symbols after a slot where the timer expires or after a last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symbol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of a remaining channel occupancy duration for the serving cell 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if</w:t>
                            </w:r>
                            <w:r w:rsidRPr="00916388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indicated by DCI format 2_0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A19CF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52.95pt;width:480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">
                <v:textbox style="mso-fit-shape-to-text:t">
                  <w:txbxContent>
                    <w:p w14:paraId="7E0F6687" w14:textId="0E8BC7CC" w:rsidR="00C02B23" w:rsidRPr="00916388" w:rsidRDefault="00C02B23" w:rsidP="00916388">
                      <w:pPr>
                        <w:pStyle w:val="Heading2"/>
                        <w:rPr>
                          <w:rFonts w:eastAsia="SimSun"/>
                          <w:lang w:eastAsia="en-US"/>
                        </w:rPr>
                      </w:pPr>
                      <w:bookmarkStart w:id="7" w:name="_Toc29894869"/>
                      <w:bookmarkStart w:id="8" w:name="_Toc29899168"/>
                      <w:bookmarkStart w:id="9" w:name="_Toc29899586"/>
                      <w:bookmarkStart w:id="10" w:name="_Toc29917315"/>
                      <w:bookmarkStart w:id="11" w:name="_Toc36498189"/>
                      <w:bookmarkStart w:id="12" w:name="_Toc45699217"/>
                      <w:bookmarkStart w:id="13" w:name="_Toc66974095"/>
                      <w:r w:rsidRPr="00916388">
                        <w:rPr>
                          <w:rFonts w:eastAsia="SimSun"/>
                          <w:lang w:eastAsia="en-US"/>
                        </w:rPr>
                        <w:t>10.4</w:t>
                      </w:r>
                      <w:r w:rsidRPr="00916388">
                        <w:rPr>
                          <w:rFonts w:eastAsia="SimSun"/>
                          <w:lang w:eastAsia="en-US"/>
                        </w:rPr>
                        <w:tab/>
                        <w:t>Search space set group switching</w:t>
                      </w:r>
                      <w:bookmarkEnd w:id="7"/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FDD3E62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A UE can be provided a group index for a respective Type3-PDCCH CSS set or USS set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>searchSpaceGroupIdList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for PDCCH monitoring on a serving cell. If the UE is not provided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>searchSpaceGroupIdList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for a search space set, the following procedures are not applicable for PDCCH monitoring according to the search space set.</w:t>
                      </w:r>
                    </w:p>
                    <w:p w14:paraId="55AEFA76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</w:pP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ko-KR"/>
                        </w:rPr>
                        <w:t xml:space="preserve">If a UE is provided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yellow"/>
                          <w:lang w:val="en-GB"/>
                        </w:rPr>
                        <w:t>cellGroupsForSwitchList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zh-CN"/>
                        </w:rPr>
                        <w:t>,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ko-KR"/>
                        </w:rPr>
                        <w:t xml:space="preserve"> indicating one or more groups of serving cells,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ko-KR"/>
                        </w:rPr>
                        <w:t xml:space="preserve">the 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zh-CN"/>
                        </w:rPr>
                        <w:t>following procedures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ko-KR"/>
                        </w:rPr>
                        <w:t xml:space="preserve"> apply to all serving cells within each group; otherwise,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 w:eastAsia="ko-KR"/>
                        </w:rPr>
                        <w:t xml:space="preserve">the 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ko-KR"/>
                        </w:rPr>
                        <w:t xml:space="preserve">following procedures apply only to a serving cell for which the UE is provided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Cs w:val="20"/>
                          <w:highlight w:val="yellow"/>
                          <w:lang w:val="en-GB" w:eastAsia="ko-KR"/>
                        </w:rPr>
                        <w:t>searchSpaceGroupIdList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highlight w:val="yellow"/>
                          <w:lang w:val="en-GB" w:eastAsia="ko-KR"/>
                        </w:rPr>
                        <w:t>.</w:t>
                      </w:r>
                    </w:p>
                    <w:p w14:paraId="34CB57EF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>When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ko-KR"/>
                        </w:rPr>
                        <w:t xml:space="preserve"> a UE is provided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Cs w:val="20"/>
                          <w:lang w:val="en-GB" w:eastAsia="zh-CN"/>
                        </w:rPr>
                        <w:t>searchSpaceGroup</w:t>
                      </w:r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 w:eastAsia="zh-CN"/>
                        </w:rPr>
                        <w:t>Id</w:t>
                      </w:r>
                      <w:r w:rsidRPr="00916388">
                        <w:rPr>
                          <w:rFonts w:ascii="Times New Roman" w:eastAsia="SimSun" w:hAnsi="Times New Roman" w:cs="Times New Roman" w:hint="eastAsia"/>
                          <w:i/>
                          <w:iCs/>
                          <w:szCs w:val="20"/>
                          <w:lang w:val="en-GB" w:eastAsia="zh-CN"/>
                        </w:rPr>
                        <w:t>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, the UE resets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PDCCH monitoring according to search space sets with group index 0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, if provided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 w:eastAsia="zh-CN"/>
                        </w:rPr>
                        <w:t>searchSpaceGroupIdList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>.</w:t>
                      </w:r>
                    </w:p>
                    <w:p w14:paraId="77F94835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A UE can be provided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>searchSpaceSwitchDelay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a number of symbols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where a minimum value of 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is provided in Table 10.4-1 for UE processing capability 1 and UE processing capability 2 and SCS configuration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UE processing capability 1 for SCS configuration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μ</m:t>
                        </m:r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applies unless the UE indicates support for UE processing capability 2. </w:t>
                      </w:r>
                    </w:p>
                    <w:p w14:paraId="31541809" w14:textId="77777777" w:rsidR="00C02B23" w:rsidRPr="00916388" w:rsidRDefault="00C02B23" w:rsidP="00916388">
                      <w:pPr>
                        <w:keepNext/>
                        <w:keepLines/>
                        <w:numPr>
                          <w:ilvl w:val="0"/>
                          <w:numId w:val="28"/>
                        </w:numPr>
                        <w:spacing w:before="60" w:after="180" w:line="240" w:lineRule="auto"/>
                        <w:ind w:left="0" w:firstLine="0"/>
                        <w:jc w:val="center"/>
                        <w:rPr>
                          <w:rFonts w:eastAsia="SimSun" w:cs="Times New Roman"/>
                          <w:b/>
                          <w:szCs w:val="20"/>
                          <w:lang w:val="en-GB"/>
                        </w:rPr>
                      </w:pPr>
                      <w:r w:rsidRPr="00916388">
                        <w:rPr>
                          <w:rFonts w:eastAsia="SimSun" w:cs="Times New Roman"/>
                          <w:b/>
                          <w:szCs w:val="20"/>
                          <w:lang w:val="en-GB"/>
                        </w:rPr>
                        <w:t xml:space="preserve">Table 10.4-1: Minimum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b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eastAsia="SimSun" w:cs="Times New Roman"/>
                          <w:b/>
                          <w:szCs w:val="20"/>
                          <w:lang w:val="en-GB"/>
                        </w:rPr>
                        <w:t xml:space="preserve"> [symbols]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00"/>
                        <w:gridCol w:w="3385"/>
                        <w:gridCol w:w="3420"/>
                      </w:tblGrid>
                      <w:tr w:rsidR="00C02B23" w:rsidRPr="00916388" w14:paraId="63684E2B" w14:textId="77777777" w:rsidTr="00C02B23">
                        <w:trPr>
                          <w:cantSplit/>
                          <w:jc w:val="center"/>
                        </w:trPr>
                        <w:tc>
                          <w:tcPr>
                            <w:tcW w:w="300" w:type="dxa"/>
                            <w:shd w:val="clear" w:color="auto" w:fill="E0E0E0"/>
                            <w:vAlign w:val="center"/>
                          </w:tcPr>
                          <w:p w14:paraId="022AD1A3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/>
                                <w:szCs w:val="20"/>
                                <w:lang w:val="en-GB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 w:cs="Times New Roman"/>
                                    <w:sz w:val="18"/>
                                    <w:szCs w:val="20"/>
                                    <w:lang w:val="en-GB"/>
                                  </w:rPr>
                                  <m:t>μ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3385" w:type="dxa"/>
                            <w:shd w:val="clear" w:color="auto" w:fill="E0E0E0"/>
                            <w:vAlign w:val="center"/>
                          </w:tcPr>
                          <w:p w14:paraId="3FB90ED1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Minimum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 w:cs="Arial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 w:cs="Arial"/>
                                      <w:sz w:val="18"/>
                                      <w:szCs w:val="18"/>
                                      <w:lang w:val="en-GB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value for</w:t>
                            </w:r>
                          </w:p>
                          <w:p w14:paraId="397A2F09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b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UE processing </w:t>
                            </w: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 w:eastAsia="zh-CN"/>
                              </w:rPr>
                              <w:t>capability 1 [symbols]</w:t>
                            </w:r>
                          </w:p>
                        </w:tc>
                        <w:tc>
                          <w:tcPr>
                            <w:tcW w:w="3420" w:type="dxa"/>
                            <w:shd w:val="clear" w:color="auto" w:fill="E0E0E0"/>
                            <w:vAlign w:val="center"/>
                          </w:tcPr>
                          <w:p w14:paraId="1F6B4536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Minimum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Arial"/>
                                      <w:b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 w:cs="Arial"/>
                                      <w:sz w:val="18"/>
                                      <w:szCs w:val="18"/>
                                      <w:lang w:val="en-GB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="SimSun" w:hAnsi="Cambria Math" w:cs="Arial"/>
                                      <w:sz w:val="18"/>
                                      <w:szCs w:val="18"/>
                                      <w:lang w:val="en-GB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value for</w:t>
                            </w:r>
                          </w:p>
                          <w:p w14:paraId="714AF365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b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UE processing </w:t>
                            </w:r>
                            <w:r w:rsidRPr="00916388">
                              <w:rPr>
                                <w:rFonts w:eastAsia="SimSun" w:cs="Arial"/>
                                <w:b/>
                                <w:sz w:val="18"/>
                                <w:szCs w:val="18"/>
                                <w:lang w:val="en-GB" w:eastAsia="zh-CN"/>
                              </w:rPr>
                              <w:t>capability 2 [symbols]</w:t>
                            </w:r>
                          </w:p>
                        </w:tc>
                      </w:tr>
                      <w:tr w:rsidR="00C02B23" w:rsidRPr="00916388" w14:paraId="6122EF54" w14:textId="77777777" w:rsidTr="00C02B23">
                        <w:trPr>
                          <w:cantSplit/>
                          <w:jc w:val="center"/>
                        </w:trPr>
                        <w:tc>
                          <w:tcPr>
                            <w:tcW w:w="300" w:type="dxa"/>
                            <w:vAlign w:val="center"/>
                          </w:tcPr>
                          <w:p w14:paraId="338BB7CA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385" w:type="dxa"/>
                            <w:vAlign w:val="center"/>
                          </w:tcPr>
                          <w:p w14:paraId="12169701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420" w:type="dxa"/>
                          </w:tcPr>
                          <w:p w14:paraId="07ABB3F2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10</w:t>
                            </w:r>
                          </w:p>
                        </w:tc>
                      </w:tr>
                      <w:tr w:rsidR="00C02B23" w:rsidRPr="00916388" w14:paraId="2C77212C" w14:textId="77777777" w:rsidTr="00C02B23">
                        <w:trPr>
                          <w:cantSplit/>
                          <w:jc w:val="center"/>
                        </w:trPr>
                        <w:tc>
                          <w:tcPr>
                            <w:tcW w:w="300" w:type="dxa"/>
                            <w:vAlign w:val="center"/>
                          </w:tcPr>
                          <w:p w14:paraId="14444DFF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385" w:type="dxa"/>
                            <w:vAlign w:val="center"/>
                          </w:tcPr>
                          <w:p w14:paraId="1B70F95E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420" w:type="dxa"/>
                          </w:tcPr>
                          <w:p w14:paraId="581B5ACC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12</w:t>
                            </w:r>
                          </w:p>
                        </w:tc>
                      </w:tr>
                      <w:tr w:rsidR="00C02B23" w:rsidRPr="00916388" w14:paraId="7784B3F3" w14:textId="77777777" w:rsidTr="00C02B23">
                        <w:trPr>
                          <w:cantSplit/>
                          <w:jc w:val="center"/>
                        </w:trPr>
                        <w:tc>
                          <w:tcPr>
                            <w:tcW w:w="300" w:type="dxa"/>
                            <w:vAlign w:val="center"/>
                          </w:tcPr>
                          <w:p w14:paraId="71405F63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385" w:type="dxa"/>
                            <w:vAlign w:val="center"/>
                          </w:tcPr>
                          <w:p w14:paraId="4D9840F7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420" w:type="dxa"/>
                          </w:tcPr>
                          <w:p w14:paraId="65012210" w14:textId="77777777" w:rsidR="00C02B23" w:rsidRPr="00916388" w:rsidRDefault="00C02B23" w:rsidP="00916388">
                            <w:pPr>
                              <w:keepNext/>
                              <w:keepLines/>
                              <w:spacing w:after="0" w:line="240" w:lineRule="auto"/>
                              <w:jc w:val="center"/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</w:pPr>
                            <w:r w:rsidRPr="00916388">
                              <w:rPr>
                                <w:rFonts w:eastAsia="SimSun" w:cs="Times New Roman"/>
                                <w:sz w:val="18"/>
                                <w:szCs w:val="20"/>
                                <w:lang w:val="en-GB"/>
                              </w:rPr>
                              <w:t>22</w:t>
                            </w:r>
                          </w:p>
                        </w:tc>
                      </w:tr>
                    </w:tbl>
                    <w:p w14:paraId="38F85FF2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</w:pPr>
                    </w:p>
                    <w:p w14:paraId="2B85ABB2" w14:textId="77777777" w:rsidR="00C02B23" w:rsidRPr="00916388" w:rsidRDefault="00C02B23" w:rsidP="00916388">
                      <w:pPr>
                        <w:spacing w:before="180"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zh-CN"/>
                        </w:rPr>
                        <w:t xml:space="preserve">A UE can be provided,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cyan"/>
                          <w:lang w:val="en-GB" w:eastAsia="zh-CN"/>
                        </w:rPr>
                        <w:t>searchSpaceSwitchTimer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zh-CN"/>
                        </w:rPr>
                        <w:t xml:space="preserve">, a timer value for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ko-KR"/>
                        </w:rPr>
                        <w:t xml:space="preserve">a serving cell that the UE is provided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cyan"/>
                          <w:lang w:val="en-GB" w:eastAsia="ko-KR"/>
                        </w:rPr>
                        <w:t>searchSpaceGroupIdList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cyan"/>
                          <w:lang w:val="en-GB" w:eastAsia="ko-KR"/>
                        </w:rPr>
                        <w:t xml:space="preserve">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ko-KR"/>
                        </w:rPr>
                        <w:t xml:space="preserve">or, if provided, for a set of serving cells provided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cyan"/>
                          <w:lang w:val="en-GB"/>
                        </w:rPr>
                        <w:t>cellGroupsForSwitchList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zh-CN"/>
                        </w:rPr>
                        <w:t xml:space="preserve">. The UE decrements the timer value by one after each slot based on a reference SCS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/>
                        </w:rPr>
                        <w:t xml:space="preserve">configuration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ko-KR"/>
                        </w:rPr>
                        <w:t xml:space="preserve">that is the smallest SCS configuration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cyan"/>
                            <w:lang w:val="en-GB"/>
                          </w:rPr>
                          <m:t>μ</m:t>
                        </m:r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/>
                        </w:rPr>
                        <w:t xml:space="preserve">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ko-KR"/>
                        </w:rPr>
                        <w:t>among all configured DL BWPs in the serving cell, or in the set of serving cells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cyan"/>
                          <w:lang w:val="en-GB" w:eastAsia="zh-CN"/>
                        </w:rPr>
                        <w:t>.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The UE maintains the reference SCS configuration during the timer decrement procedure. </w:t>
                      </w:r>
                    </w:p>
                    <w:p w14:paraId="42188AE7" w14:textId="77777777" w:rsidR="00C02B23" w:rsidRPr="00916388" w:rsidRDefault="00C02B23" w:rsidP="00916388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magenta"/>
                          <w:lang w:val="en-GB" w:eastAsia="zh-CN"/>
                        </w:rPr>
                        <w:t>If a UE is provided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highlight w:val="magenta"/>
                          <w:lang w:val="en-GB"/>
                        </w:rPr>
                        <w:t xml:space="preserve">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highlight w:val="magenta"/>
                          <w:lang w:val="en-GB"/>
                        </w:rPr>
                        <w:t>SearchSpaceSwitchTrigger</w:t>
                      </w:r>
                      <w:proofErr w:type="spellEnd"/>
                      <w:r w:rsidRPr="00916388">
                        <w:rPr>
                          <w:rFonts w:ascii="Times New Roman" w:eastAsia="SimSun" w:hAnsi="Times New Roman" w:cs="Times New Roman"/>
                          <w:iCs/>
                          <w:szCs w:val="20"/>
                          <w:highlight w:val="magenta"/>
                          <w:lang w:val="en-GB"/>
                        </w:rPr>
                        <w:t xml:space="preserve"> a location of a search space set group switching flag field for a serving cell in a DCI format 2_0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as described in Clause </w:t>
                      </w:r>
                      <w:proofErr w:type="gramStart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11.1.1;</w:t>
                      </w:r>
                      <w:proofErr w:type="gramEnd"/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4295A572" w14:textId="77777777" w:rsidR="00C02B23" w:rsidRPr="00916388" w:rsidRDefault="00C02B23" w:rsidP="00916388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if the UE detects a DCI format 2_0 and a value of the search space set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group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switching f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lag field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in the DCI format 2_0 is 0, the UE starts monitoring PDCCH according to search space sets with group index 0, and stops monitoring PDCCH according to search space sets with group index 1,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for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serving cell at a first slot that is at least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symbols after the last symbol of the PDCCH with the DCI format 2_0</w:t>
                      </w:r>
                    </w:p>
                    <w:p w14:paraId="01F8E4FA" w14:textId="77777777" w:rsidR="00C02B23" w:rsidRPr="00916388" w:rsidRDefault="00C02B23" w:rsidP="00916388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if the UE detects a DCI format 2_0 and a value of the search space set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group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switching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flag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field in the DCI format 2_0 is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1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, the UE starts monitoring PDCCH according to search space sets with group index 1, and stops monitoring PDCCH according to search space sets with group index 0,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for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serving cell at a first slot that is at least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symbols after the last symbol of the PDCCH with the DCI format 2_0, and the UE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 w:eastAsia="zh-CN"/>
                        </w:rPr>
                        <w:t xml:space="preserve">sets the timer value to the value provided by </w:t>
                      </w:r>
                      <w:proofErr w:type="spellStart"/>
                      <w:r w:rsidRPr="00916388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x-none" w:eastAsia="zh-CN"/>
                        </w:rPr>
                        <w:t>searchSpaceSwitchTimer</w:t>
                      </w:r>
                      <w:proofErr w:type="spellEnd"/>
                    </w:p>
                    <w:p w14:paraId="7A99AD66" w14:textId="306D937A" w:rsidR="00C02B23" w:rsidRPr="00916388" w:rsidRDefault="00C02B23" w:rsidP="00916388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 xml:space="preserve">if the UE monitors PDCCH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for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a serving cell according to search space sets with group index 1, the UE starts monitoring PDCCH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for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serving cell according to search space sets with group index 0, and stops monitoring PDCCH according to search space sets with group index 1,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for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the serving cell at the beginning of the first slot that is at least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switch</m:t>
                            </m:r>
                          </m:sub>
                        </m:sSub>
                      </m:oMath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symbols after a slot where the timer expires or after a last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</w:rPr>
                        <w:t>symbol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of a remaining channel occupancy duration for the serving cell 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if</w:t>
                      </w:r>
                      <w:r w:rsidRPr="00916388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indicated by DCI format 2_0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26FA4">
        <w:rPr>
          <w:lang w:val="en-GB" w:eastAsia="ja-JP"/>
        </w:rPr>
        <w:t xml:space="preserve">38.213 Section 10.4 </w:t>
      </w:r>
      <w:r>
        <w:rPr>
          <w:lang w:val="en-GB" w:eastAsia="ja-JP"/>
        </w:rPr>
        <w:t xml:space="preserve">provides the UE procedure for </w:t>
      </w:r>
      <w:r w:rsidR="00E26FA4">
        <w:rPr>
          <w:lang w:val="en-GB" w:eastAsia="ja-JP"/>
        </w:rPr>
        <w:t>search space set group switching</w:t>
      </w:r>
      <w:r>
        <w:rPr>
          <w:lang w:val="en-GB" w:eastAsia="ja-JP"/>
        </w:rPr>
        <w:t xml:space="preserve"> as shown below. The context of the correction described in this contribution is the case when the UE is provided with </w:t>
      </w:r>
      <w:proofErr w:type="spellStart"/>
      <w:r w:rsidRPr="00916388">
        <w:rPr>
          <w:i/>
          <w:iCs/>
          <w:lang w:val="en-GB" w:eastAsia="ja-JP"/>
        </w:rPr>
        <w:t>SearchSpaceSwitchTrigger</w:t>
      </w:r>
      <w:proofErr w:type="spellEnd"/>
      <w:r>
        <w:rPr>
          <w:lang w:val="en-GB" w:eastAsia="ja-JP"/>
        </w:rPr>
        <w:t xml:space="preserve"> which configures a location of a search space set group switching flag field for a serving cell in DCI format 2_0 – in other words, explicit search space group switching.</w:t>
      </w:r>
    </w:p>
    <w:p w14:paraId="1DC69790" w14:textId="77777777" w:rsidR="006A73C6" w:rsidRDefault="006A73C6" w:rsidP="00E26FA4">
      <w:pPr>
        <w:rPr>
          <w:lang w:val="en-GB" w:eastAsia="ja-JP"/>
        </w:rPr>
      </w:pPr>
    </w:p>
    <w:p w14:paraId="28029E5D" w14:textId="77777777" w:rsidR="00BC0B6A" w:rsidRDefault="00BC0B6A" w:rsidP="00E26FA4">
      <w:pPr>
        <w:rPr>
          <w:lang w:val="en-GB" w:eastAsia="ja-JP"/>
        </w:rPr>
      </w:pPr>
    </w:p>
    <w:p w14:paraId="76CB3C23" w14:textId="3D73677E" w:rsidR="00CB68C9" w:rsidRDefault="00CB68C9" w:rsidP="00E26FA4">
      <w:pPr>
        <w:rPr>
          <w:lang w:val="en-GB" w:eastAsia="ja-JP"/>
        </w:rPr>
      </w:pPr>
      <w:r>
        <w:rPr>
          <w:lang w:val="en-GB" w:eastAsia="ja-JP"/>
        </w:rPr>
        <w:t xml:space="preserve">Search space set groups (SSSGs) are configured via the parameter </w:t>
      </w:r>
      <w:proofErr w:type="spellStart"/>
      <w:r w:rsidR="00BC0B6A" w:rsidRPr="00916388">
        <w:rPr>
          <w:rFonts w:ascii="Times New Roman" w:eastAsia="SimSun" w:hAnsi="Times New Roman" w:cs="Times New Roman" w:hint="eastAsia"/>
          <w:i/>
          <w:iCs/>
          <w:szCs w:val="20"/>
          <w:lang w:val="en-GB" w:eastAsia="ko-KR"/>
        </w:rPr>
        <w:t>searchSpaceGroupIdList</w:t>
      </w:r>
      <w:proofErr w:type="spellEnd"/>
      <w:r w:rsidR="00BC0B6A">
        <w:rPr>
          <w:rFonts w:ascii="Times New Roman" w:eastAsia="SimSun" w:hAnsi="Times New Roman" w:cs="Times New Roman"/>
          <w:szCs w:val="20"/>
          <w:lang w:val="en-GB" w:eastAsia="ko-KR"/>
        </w:rPr>
        <w:t xml:space="preserve"> </w:t>
      </w:r>
      <w:r>
        <w:rPr>
          <w:lang w:val="en-GB" w:eastAsia="ja-JP"/>
        </w:rPr>
        <w:t>which</w:t>
      </w:r>
      <w:r w:rsidR="00BC0B6A">
        <w:rPr>
          <w:lang w:val="en-GB" w:eastAsia="ja-JP"/>
        </w:rPr>
        <w:t xml:space="preserve"> </w:t>
      </w:r>
      <w:r>
        <w:rPr>
          <w:lang w:val="en-GB" w:eastAsia="ja-JP"/>
        </w:rPr>
        <w:t xml:space="preserve">is </w:t>
      </w:r>
      <w:r w:rsidR="00BC0B6A">
        <w:rPr>
          <w:lang w:val="en-GB" w:eastAsia="ja-JP"/>
        </w:rPr>
        <w:t xml:space="preserve">configured in </w:t>
      </w:r>
      <w:r>
        <w:rPr>
          <w:lang w:val="en-GB" w:eastAsia="ja-JP"/>
        </w:rPr>
        <w:t xml:space="preserve">the IE </w:t>
      </w:r>
      <w:proofErr w:type="spellStart"/>
      <w:r w:rsidR="00BC0B6A" w:rsidRPr="00BC0B6A">
        <w:rPr>
          <w:i/>
          <w:iCs/>
          <w:lang w:val="en-GB" w:eastAsia="ja-JP"/>
        </w:rPr>
        <w:t>SearchSpace</w:t>
      </w:r>
      <w:proofErr w:type="spellEnd"/>
      <w:r w:rsidR="00BC0B6A">
        <w:rPr>
          <w:lang w:val="en-GB" w:eastAsia="ja-JP"/>
        </w:rPr>
        <w:t xml:space="preserve"> and indicates the search space set group (Group 0 or Group 1 or both) to which the search space belongs.</w:t>
      </w:r>
      <w:r>
        <w:rPr>
          <w:lang w:val="en-GB" w:eastAsia="ja-JP"/>
        </w:rPr>
        <w:t xml:space="preserve"> A list of up to 10 search spaces are configured within</w:t>
      </w:r>
      <w:r w:rsidR="00EC6AC2">
        <w:rPr>
          <w:lang w:val="en-GB" w:eastAsia="ja-JP"/>
        </w:rPr>
        <w:t xml:space="preserve"> the IE</w:t>
      </w:r>
      <w:r>
        <w:rPr>
          <w:lang w:val="en-GB" w:eastAsia="ja-JP"/>
        </w:rPr>
        <w:t xml:space="preserve"> </w:t>
      </w:r>
      <w:r w:rsidRPr="00EC6AC2">
        <w:rPr>
          <w:i/>
          <w:iCs/>
          <w:lang w:val="en-GB" w:eastAsia="ja-JP"/>
        </w:rPr>
        <w:t>PDCCH-Config</w:t>
      </w:r>
      <w:r>
        <w:rPr>
          <w:lang w:val="en-GB" w:eastAsia="ja-JP"/>
        </w:rPr>
        <w:t xml:space="preserve"> which is configured per BWP per serving cell.</w:t>
      </w:r>
    </w:p>
    <w:p w14:paraId="2B6E3153" w14:textId="668DF22F" w:rsidR="00EC6AC2" w:rsidRDefault="00CB68C9" w:rsidP="00CB68C9">
      <w:pPr>
        <w:rPr>
          <w:lang w:val="en-GB" w:eastAsia="ja-JP"/>
        </w:rPr>
      </w:pPr>
      <w:r>
        <w:rPr>
          <w:lang w:val="en-GB" w:eastAsia="ja-JP"/>
        </w:rPr>
        <w:t xml:space="preserve">According to the </w:t>
      </w:r>
      <w:r w:rsidRPr="00BC0B6A">
        <w:rPr>
          <w:highlight w:val="yellow"/>
          <w:lang w:val="en-GB" w:eastAsia="ja-JP"/>
        </w:rPr>
        <w:t>yellow</w:t>
      </w:r>
      <w:r>
        <w:rPr>
          <w:lang w:val="en-GB" w:eastAsia="ja-JP"/>
        </w:rPr>
        <w:t xml:space="preserve"> highlighted text above, switching between two different SSSGs is performed on a per-serving cell basis for those serving cells configured with a list of SSSG IDs (the parameter </w:t>
      </w:r>
      <w:proofErr w:type="spellStart"/>
      <w:r w:rsidRPr="00916388">
        <w:rPr>
          <w:rFonts w:ascii="Times New Roman" w:eastAsia="SimSun" w:hAnsi="Times New Roman" w:cs="Times New Roman" w:hint="eastAsia"/>
          <w:i/>
          <w:iCs/>
          <w:szCs w:val="20"/>
          <w:lang w:val="en-GB" w:eastAsia="ko-KR"/>
        </w:rPr>
        <w:t>searchSpaceGroupIdList</w:t>
      </w:r>
      <w:proofErr w:type="spellEnd"/>
      <w:r>
        <w:rPr>
          <w:lang w:val="en-GB" w:eastAsia="ja-JP"/>
        </w:rPr>
        <w:t>).</w:t>
      </w:r>
      <w:r w:rsidR="00EC6AC2">
        <w:rPr>
          <w:lang w:val="en-GB" w:eastAsia="ja-JP"/>
        </w:rPr>
        <w:t xml:space="preserve"> Optionally, up to 4 groups of up to 16 serving cells each can be configured via the parameter </w:t>
      </w:r>
      <w:proofErr w:type="spellStart"/>
      <w:r w:rsidR="00EC6AC2" w:rsidRPr="00916388">
        <w:rPr>
          <w:rFonts w:ascii="Times New Roman" w:eastAsia="SimSun" w:hAnsi="Times New Roman" w:cs="Times New Roman"/>
          <w:i/>
          <w:iCs/>
          <w:szCs w:val="20"/>
          <w:lang w:val="en-GB"/>
        </w:rPr>
        <w:t>cellGroupsForSwitchList</w:t>
      </w:r>
      <w:proofErr w:type="spellEnd"/>
      <w:r w:rsidR="00EC6AC2">
        <w:rPr>
          <w:rFonts w:ascii="Times New Roman" w:eastAsia="SimSun" w:hAnsi="Times New Roman" w:cs="Times New Roman"/>
          <w:szCs w:val="20"/>
          <w:lang w:val="en-GB" w:eastAsia="ko-KR"/>
        </w:rPr>
        <w:t>.</w:t>
      </w:r>
      <w:r w:rsidR="00EC6AC2" w:rsidRPr="00EC6AC2">
        <w:rPr>
          <w:lang w:val="en-GB" w:eastAsia="ja-JP"/>
        </w:rPr>
        <w:t xml:space="preserve"> </w:t>
      </w:r>
      <w:r w:rsidR="00EC6AC2">
        <w:rPr>
          <w:lang w:val="en-GB" w:eastAsia="ja-JP"/>
        </w:rPr>
        <w:t xml:space="preserve">also located within the IE </w:t>
      </w:r>
      <w:r w:rsidR="00EC6AC2" w:rsidRPr="00EC6AC2">
        <w:rPr>
          <w:i/>
          <w:iCs/>
          <w:lang w:val="en-GB" w:eastAsia="ja-JP"/>
        </w:rPr>
        <w:t>PDCCH-Config</w:t>
      </w:r>
      <w:r w:rsidR="00EC6AC2">
        <w:rPr>
          <w:lang w:val="en-GB" w:eastAsia="ja-JP"/>
        </w:rPr>
        <w:t xml:space="preserve"> (see </w:t>
      </w:r>
      <w:r w:rsidR="006C6697" w:rsidRPr="006C6697">
        <w:rPr>
          <w:i/>
          <w:iCs/>
          <w:lang w:val="en-GB" w:eastAsia="ja-JP"/>
        </w:rPr>
        <w:t>PDCCH-Config</w:t>
      </w:r>
      <w:r w:rsidR="006C6697">
        <w:rPr>
          <w:lang w:val="en-GB" w:eastAsia="ja-JP"/>
        </w:rPr>
        <w:t xml:space="preserve"> </w:t>
      </w:r>
      <w:r w:rsidR="00EC6AC2">
        <w:rPr>
          <w:lang w:val="en-GB" w:eastAsia="ja-JP"/>
        </w:rPr>
        <w:t xml:space="preserve">extract from 38.331 below). If cell group(s) for switching </w:t>
      </w:r>
      <w:r w:rsidR="00660264">
        <w:rPr>
          <w:lang w:val="en-GB" w:eastAsia="ja-JP"/>
        </w:rPr>
        <w:t>happen to be</w:t>
      </w:r>
      <w:r w:rsidR="00EC6AC2">
        <w:rPr>
          <w:lang w:val="en-GB" w:eastAsia="ja-JP"/>
        </w:rPr>
        <w:t xml:space="preserve"> configured, then </w:t>
      </w:r>
      <w:r w:rsidR="00001A56">
        <w:rPr>
          <w:lang w:val="en-GB" w:eastAsia="ja-JP"/>
        </w:rPr>
        <w:t>switching between two different SSSGs</w:t>
      </w:r>
      <w:r w:rsidR="00EC6AC2">
        <w:rPr>
          <w:lang w:val="en-GB" w:eastAsia="ja-JP"/>
        </w:rPr>
        <w:t xml:space="preserve"> </w:t>
      </w:r>
      <w:r w:rsidR="00001A56">
        <w:rPr>
          <w:lang w:val="en-GB" w:eastAsia="ja-JP"/>
        </w:rPr>
        <w:t>is performed for</w:t>
      </w:r>
      <w:r w:rsidR="00EC6AC2">
        <w:rPr>
          <w:lang w:val="en-GB" w:eastAsia="ja-JP"/>
        </w:rPr>
        <w:t xml:space="preserve"> all cells within the group</w:t>
      </w:r>
      <w:r w:rsidR="00001A56">
        <w:rPr>
          <w:lang w:val="en-GB" w:eastAsia="ja-JP"/>
        </w:rPr>
        <w:t xml:space="preserve"> together</w:t>
      </w:r>
      <w:r w:rsidR="00EC6AC2">
        <w:rPr>
          <w:lang w:val="en-GB" w:eastAsia="ja-JP"/>
        </w:rPr>
        <w:t>. Furthermore, this is subject to the optional UE capability FG 10-9c</w:t>
      </w:r>
      <w:r w:rsidR="00001A56">
        <w:rPr>
          <w:lang w:val="en-GB" w:eastAsia="ja-JP"/>
        </w:rPr>
        <w:t xml:space="preserve"> (see the feature group description below).</w:t>
      </w:r>
    </w:p>
    <w:p w14:paraId="464899B4" w14:textId="3CD1AD8F" w:rsidR="00EC6AC2" w:rsidRDefault="00EC6AC2" w:rsidP="00EC6AC2">
      <w:pPr>
        <w:pStyle w:val="Observation"/>
        <w:rPr>
          <w:lang w:val="en-GB"/>
        </w:rPr>
      </w:pPr>
      <w:bookmarkStart w:id="14" w:name="_Toc68517181"/>
      <w:bookmarkStart w:id="15" w:name="_Toc68517252"/>
      <w:bookmarkStart w:id="16" w:name="_Toc68517861"/>
      <w:r>
        <w:rPr>
          <w:lang w:val="en-GB"/>
        </w:rPr>
        <w:t>Cell groups for switching are optionally configured</w:t>
      </w:r>
      <w:r w:rsidR="00C02B23">
        <w:rPr>
          <w:lang w:val="en-GB"/>
        </w:rPr>
        <w:t xml:space="preserve"> </w:t>
      </w:r>
      <w:r>
        <w:rPr>
          <w:lang w:val="en-GB"/>
        </w:rPr>
        <w:t>subject to UE capability (FG 10-9c).</w:t>
      </w:r>
      <w:bookmarkEnd w:id="14"/>
      <w:bookmarkEnd w:id="15"/>
      <w:bookmarkEnd w:id="16"/>
    </w:p>
    <w:p w14:paraId="60264530" w14:textId="6A7FEDB1" w:rsidR="00BC0B6A" w:rsidRDefault="00001A56" w:rsidP="00E26FA4">
      <w:pPr>
        <w:rPr>
          <w:lang w:val="en-GB" w:eastAsia="ja-JP"/>
        </w:rPr>
      </w:pPr>
      <w:r>
        <w:rPr>
          <w:lang w:val="en-GB" w:eastAsia="ja-JP"/>
        </w:rPr>
        <w:t xml:space="preserve">According to the </w:t>
      </w:r>
      <w:r w:rsidRPr="00001A56">
        <w:rPr>
          <w:highlight w:val="cyan"/>
          <w:lang w:val="en-GB" w:eastAsia="ja-JP"/>
        </w:rPr>
        <w:t>cyan</w:t>
      </w:r>
      <w:r>
        <w:rPr>
          <w:lang w:val="en-GB" w:eastAsia="ja-JP"/>
        </w:rPr>
        <w:t xml:space="preserve"> text highlighted above</w:t>
      </w:r>
      <w:r w:rsidR="00660264">
        <w:rPr>
          <w:lang w:val="en-GB" w:eastAsia="ja-JP"/>
        </w:rPr>
        <w:t>,</w:t>
      </w:r>
      <w:r>
        <w:rPr>
          <w:lang w:val="en-GB" w:eastAsia="ja-JP"/>
        </w:rPr>
        <w:t xml:space="preserve"> a timer value can be configured to control when the UE switches back to Group 0, and this is provided by the parameter </w:t>
      </w:r>
      <w:proofErr w:type="spellStart"/>
      <w:r w:rsidRPr="00916388">
        <w:rPr>
          <w:rFonts w:ascii="Times New Roman" w:eastAsia="SimSun" w:hAnsi="Times New Roman" w:cs="Times New Roman"/>
          <w:i/>
          <w:szCs w:val="20"/>
          <w:lang w:val="en-GB" w:eastAsia="zh-CN"/>
        </w:rPr>
        <w:t>searchSpaceSwitchTimer</w:t>
      </w:r>
      <w:proofErr w:type="spellEnd"/>
      <w:r>
        <w:rPr>
          <w:lang w:val="en-GB" w:eastAsia="ja-JP"/>
        </w:rPr>
        <w:t>. This is also configured on a per-serving cell basis</w:t>
      </w:r>
      <w:r w:rsidR="006C6697">
        <w:rPr>
          <w:lang w:val="en-GB" w:eastAsia="ja-JP"/>
        </w:rPr>
        <w:t xml:space="preserve"> (see </w:t>
      </w:r>
      <w:r w:rsidR="006C6697" w:rsidRPr="006C6697">
        <w:rPr>
          <w:i/>
          <w:iCs/>
          <w:lang w:val="en-GB" w:eastAsia="ja-JP"/>
        </w:rPr>
        <w:t>PDCCH-</w:t>
      </w:r>
      <w:proofErr w:type="spellStart"/>
      <w:r w:rsidR="006C6697" w:rsidRPr="006C6697">
        <w:rPr>
          <w:i/>
          <w:iCs/>
          <w:lang w:val="en-GB" w:eastAsia="ja-JP"/>
        </w:rPr>
        <w:t>ServingCellConfig</w:t>
      </w:r>
      <w:proofErr w:type="spellEnd"/>
      <w:r w:rsidR="006C6697">
        <w:rPr>
          <w:lang w:val="en-GB" w:eastAsia="ja-JP"/>
        </w:rPr>
        <w:t xml:space="preserve"> extract from 38.331 below)</w:t>
      </w:r>
      <w:r>
        <w:rPr>
          <w:lang w:val="en-GB" w:eastAsia="ja-JP"/>
        </w:rPr>
        <w:t xml:space="preserve">. If cell groups for switching </w:t>
      </w:r>
      <w:r w:rsidR="00660264">
        <w:rPr>
          <w:lang w:val="en-GB" w:eastAsia="ja-JP"/>
        </w:rPr>
        <w:t>happen to be</w:t>
      </w:r>
      <w:r>
        <w:rPr>
          <w:lang w:val="en-GB" w:eastAsia="ja-JP"/>
        </w:rPr>
        <w:t xml:space="preserve"> configured, then </w:t>
      </w:r>
      <w:r w:rsidR="006C6697">
        <w:rPr>
          <w:lang w:val="en-GB" w:eastAsia="ja-JP"/>
        </w:rPr>
        <w:t>a common</w:t>
      </w:r>
      <w:r>
        <w:rPr>
          <w:lang w:val="en-GB" w:eastAsia="ja-JP"/>
        </w:rPr>
        <w:t xml:space="preserve"> timer value is configured for all </w:t>
      </w:r>
      <w:r w:rsidR="006C6697">
        <w:rPr>
          <w:lang w:val="en-GB" w:eastAsia="ja-JP"/>
        </w:rPr>
        <w:t>serving cells</w:t>
      </w:r>
      <w:r>
        <w:rPr>
          <w:lang w:val="en-GB" w:eastAsia="ja-JP"/>
        </w:rPr>
        <w:t xml:space="preserve"> that belong</w:t>
      </w:r>
      <w:r w:rsidR="006C6697">
        <w:rPr>
          <w:lang w:val="en-GB" w:eastAsia="ja-JP"/>
        </w:rPr>
        <w:t xml:space="preserve"> to the same group.</w:t>
      </w:r>
      <w:r>
        <w:rPr>
          <w:lang w:val="en-GB" w:eastAsia="ja-JP"/>
        </w:rPr>
        <w:t xml:space="preserve"> </w:t>
      </w:r>
    </w:p>
    <w:p w14:paraId="1B97FC49" w14:textId="6E90EFCE" w:rsidR="00AF10E0" w:rsidRDefault="00AF10E0" w:rsidP="00E26FA4">
      <w:pPr>
        <w:rPr>
          <w:lang w:val="en-GB" w:eastAsia="ja-JP"/>
        </w:rPr>
      </w:pPr>
      <w:r>
        <w:rPr>
          <w:lang w:val="en-GB" w:eastAsia="ja-JP"/>
        </w:rPr>
        <w:t>Clearly</w:t>
      </w:r>
      <w:r w:rsidR="00660264">
        <w:rPr>
          <w:lang w:val="en-GB" w:eastAsia="ja-JP"/>
        </w:rPr>
        <w:t>,</w:t>
      </w:r>
      <w:r>
        <w:rPr>
          <w:lang w:val="en-GB" w:eastAsia="ja-JP"/>
        </w:rPr>
        <w:t xml:space="preserve"> 38.213 Section 10.4 is written to cover both of the following cases:</w:t>
      </w:r>
    </w:p>
    <w:p w14:paraId="605FEACD" w14:textId="77777777" w:rsidR="00AF10E0" w:rsidRDefault="00AF10E0" w:rsidP="00AF10E0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Cell groups for switching </w:t>
      </w:r>
      <w:r w:rsidRPr="00037012">
        <w:rPr>
          <w:rFonts w:ascii="Arial" w:hAnsi="Arial" w:cs="Arial"/>
          <w:sz w:val="20"/>
          <w:szCs w:val="20"/>
          <w:lang w:val="en-GB" w:eastAsia="ja-JP"/>
        </w:rPr>
        <w:t>not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configured – all switching </w:t>
      </w:r>
      <w:proofErr w:type="spellStart"/>
      <w:r>
        <w:rPr>
          <w:rFonts w:ascii="Arial" w:hAnsi="Arial" w:cs="Arial"/>
          <w:sz w:val="20"/>
          <w:szCs w:val="20"/>
          <w:lang w:val="en-GB" w:eastAsia="ja-JP"/>
        </w:rPr>
        <w:t>behavior</w:t>
      </w:r>
      <w:proofErr w:type="spellEnd"/>
      <w:r>
        <w:rPr>
          <w:rFonts w:ascii="Arial" w:hAnsi="Arial" w:cs="Arial"/>
          <w:sz w:val="20"/>
          <w:szCs w:val="20"/>
          <w:lang w:val="en-GB" w:eastAsia="ja-JP"/>
        </w:rPr>
        <w:t xml:space="preserve"> occurs per-serving cell individually</w:t>
      </w:r>
    </w:p>
    <w:p w14:paraId="2F6D4617" w14:textId="77777777" w:rsidR="00AF10E0" w:rsidRDefault="00AF10E0" w:rsidP="00AF10E0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 xml:space="preserve">Cell groups for switching configured – switching </w:t>
      </w:r>
      <w:proofErr w:type="spellStart"/>
      <w:r>
        <w:rPr>
          <w:rFonts w:ascii="Arial" w:hAnsi="Arial" w:cs="Arial"/>
          <w:sz w:val="20"/>
          <w:szCs w:val="20"/>
          <w:lang w:val="en-GB" w:eastAsia="ja-JP"/>
        </w:rPr>
        <w:t>behavior</w:t>
      </w:r>
      <w:proofErr w:type="spellEnd"/>
      <w:r>
        <w:rPr>
          <w:rFonts w:ascii="Arial" w:hAnsi="Arial" w:cs="Arial"/>
          <w:sz w:val="20"/>
          <w:szCs w:val="20"/>
          <w:lang w:val="en-GB" w:eastAsia="ja-JP"/>
        </w:rPr>
        <w:t xml:space="preserve"> is common to all serving cells within the group</w:t>
      </w:r>
    </w:p>
    <w:p w14:paraId="6C83B46C" w14:textId="494C9FE8" w:rsidR="00AF10E0" w:rsidRDefault="00AF10E0" w:rsidP="00AF10E0">
      <w:pPr>
        <w:rPr>
          <w:rFonts w:cs="Arial"/>
          <w:szCs w:val="20"/>
          <w:lang w:val="en-GB" w:eastAsia="ja-JP"/>
        </w:rPr>
      </w:pPr>
    </w:p>
    <w:p w14:paraId="1B9F5AAE" w14:textId="5DE7A6B8" w:rsidR="00660264" w:rsidRDefault="00660264" w:rsidP="00660264">
      <w:pPr>
        <w:pStyle w:val="Observation"/>
        <w:rPr>
          <w:lang w:val="en-GB"/>
        </w:rPr>
      </w:pPr>
      <w:bookmarkStart w:id="17" w:name="_Toc68517182"/>
      <w:bookmarkStart w:id="18" w:name="_Toc68517253"/>
      <w:bookmarkStart w:id="19" w:name="_Toc68517862"/>
      <w:r>
        <w:rPr>
          <w:lang w:val="en-GB"/>
        </w:rPr>
        <w:t>When cell groups for switching are not configured, search space set group switching occurs individually per serving cell.</w:t>
      </w:r>
      <w:bookmarkEnd w:id="17"/>
      <w:bookmarkEnd w:id="18"/>
      <w:r w:rsidR="003C5307">
        <w:rPr>
          <w:lang w:val="en-GB"/>
        </w:rPr>
        <w:t xml:space="preserve"> Otherwise, switching occurs for all serving cells in the cell group together.</w:t>
      </w:r>
      <w:bookmarkEnd w:id="19"/>
    </w:p>
    <w:p w14:paraId="4F8D7972" w14:textId="0A8A1936" w:rsidR="00ED019C" w:rsidRDefault="00AF10E0" w:rsidP="00AF10E0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 xml:space="preserve">However, we have found that 38.331 is </w:t>
      </w:r>
      <w:r w:rsidRPr="00037012">
        <w:rPr>
          <w:rFonts w:cs="Arial"/>
          <w:szCs w:val="20"/>
          <w:lang w:val="en-GB" w:eastAsia="ja-JP"/>
        </w:rPr>
        <w:t>not</w:t>
      </w:r>
      <w:r>
        <w:rPr>
          <w:rFonts w:cs="Arial"/>
          <w:szCs w:val="20"/>
          <w:lang w:val="en-GB" w:eastAsia="ja-JP"/>
        </w:rPr>
        <w:t xml:space="preserve"> aligned with 38.213 for </w:t>
      </w:r>
      <w:r w:rsidR="00037012">
        <w:rPr>
          <w:rFonts w:cs="Arial"/>
          <w:szCs w:val="20"/>
          <w:lang w:val="en-GB" w:eastAsia="ja-JP"/>
        </w:rPr>
        <w:t xml:space="preserve">the first case (cell groups for switching </w:t>
      </w:r>
      <w:r w:rsidR="00037012" w:rsidRPr="00037012">
        <w:rPr>
          <w:rFonts w:cs="Arial"/>
          <w:szCs w:val="20"/>
          <w:u w:val="single"/>
          <w:lang w:val="en-GB" w:eastAsia="ja-JP"/>
        </w:rPr>
        <w:t>not</w:t>
      </w:r>
      <w:r w:rsidR="00037012">
        <w:rPr>
          <w:rFonts w:cs="Arial"/>
          <w:szCs w:val="20"/>
          <w:lang w:val="en-GB" w:eastAsia="ja-JP"/>
        </w:rPr>
        <w:t xml:space="preserve"> configured) for the case </w:t>
      </w:r>
      <w:r>
        <w:rPr>
          <w:rFonts w:cs="Arial"/>
          <w:szCs w:val="20"/>
          <w:lang w:val="en-GB" w:eastAsia="ja-JP"/>
        </w:rPr>
        <w:t>explicit</w:t>
      </w:r>
      <w:r w:rsidR="00660264">
        <w:rPr>
          <w:rFonts w:cs="Arial"/>
          <w:szCs w:val="20"/>
          <w:lang w:val="en-GB" w:eastAsia="ja-JP"/>
        </w:rPr>
        <w:t xml:space="preserve"> </w:t>
      </w:r>
      <w:r>
        <w:rPr>
          <w:rFonts w:cs="Arial"/>
          <w:szCs w:val="20"/>
          <w:lang w:val="en-GB" w:eastAsia="ja-JP"/>
        </w:rPr>
        <w:t>switching</w:t>
      </w:r>
      <w:r w:rsidR="00037012">
        <w:rPr>
          <w:rFonts w:cs="Arial"/>
          <w:szCs w:val="20"/>
          <w:lang w:val="en-GB" w:eastAsia="ja-JP"/>
        </w:rPr>
        <w:t xml:space="preserve">, i.e., when switching is triggered by </w:t>
      </w:r>
      <w:r w:rsidR="00660264">
        <w:rPr>
          <w:rFonts w:cs="Arial"/>
          <w:szCs w:val="20"/>
          <w:lang w:val="en-GB" w:eastAsia="ja-JP"/>
        </w:rPr>
        <w:t>DCI 2_0</w:t>
      </w:r>
      <w:r w:rsidR="00037012">
        <w:rPr>
          <w:rFonts w:cs="Arial"/>
          <w:szCs w:val="20"/>
          <w:lang w:val="en-GB" w:eastAsia="ja-JP"/>
        </w:rPr>
        <w:t xml:space="preserve">. According to the </w:t>
      </w:r>
      <w:r w:rsidR="00037012" w:rsidRPr="00037012">
        <w:rPr>
          <w:rFonts w:cs="Arial"/>
          <w:szCs w:val="20"/>
          <w:highlight w:val="magenta"/>
          <w:lang w:val="en-GB" w:eastAsia="ja-JP"/>
        </w:rPr>
        <w:t>magenta</w:t>
      </w:r>
      <w:r w:rsidR="00037012">
        <w:rPr>
          <w:rFonts w:cs="Arial"/>
          <w:szCs w:val="20"/>
          <w:lang w:val="en-GB" w:eastAsia="ja-JP"/>
        </w:rPr>
        <w:t xml:space="preserve"> text highlighted above, the UE should be configured wit</w:t>
      </w:r>
      <w:r w:rsidR="00037012" w:rsidRPr="00037012">
        <w:rPr>
          <w:rFonts w:cs="Arial"/>
          <w:szCs w:val="20"/>
          <w:lang w:val="en-GB" w:eastAsia="ja-JP"/>
        </w:rPr>
        <w:t xml:space="preserve">h </w:t>
      </w:r>
      <w:proofErr w:type="spellStart"/>
      <w:r w:rsidR="00037012" w:rsidRPr="00916388">
        <w:rPr>
          <w:rFonts w:ascii="Times New Roman" w:eastAsia="SimSun" w:hAnsi="Times New Roman" w:cs="Times New Roman"/>
          <w:i/>
          <w:iCs/>
          <w:szCs w:val="20"/>
          <w:lang w:val="en-GB"/>
        </w:rPr>
        <w:t>SearchSpaceSwitchTrigger</w:t>
      </w:r>
      <w:proofErr w:type="spellEnd"/>
      <w:r w:rsidR="00037012">
        <w:rPr>
          <w:rFonts w:cs="Arial"/>
          <w:szCs w:val="20"/>
          <w:lang w:val="en-GB" w:eastAsia="ja-JP"/>
        </w:rPr>
        <w:t xml:space="preserve"> which provides</w:t>
      </w:r>
      <w:r w:rsidR="003C5307">
        <w:rPr>
          <w:rFonts w:cs="Arial"/>
          <w:szCs w:val="20"/>
          <w:lang w:val="en-GB" w:eastAsia="ja-JP"/>
        </w:rPr>
        <w:t xml:space="preserve"> a</w:t>
      </w:r>
      <w:r w:rsidR="00037012">
        <w:rPr>
          <w:rFonts w:cs="Arial"/>
          <w:szCs w:val="20"/>
          <w:lang w:val="en-GB" w:eastAsia="ja-JP"/>
        </w:rPr>
        <w:t xml:space="preserve"> bit location</w:t>
      </w:r>
      <w:r w:rsidR="003C5307">
        <w:rPr>
          <w:rFonts w:cs="Arial"/>
          <w:szCs w:val="20"/>
          <w:lang w:val="en-GB" w:eastAsia="ja-JP"/>
        </w:rPr>
        <w:t xml:space="preserve"> in DCI 2_0 corresponding to a particular serving cell</w:t>
      </w:r>
      <w:r w:rsidR="00037012">
        <w:rPr>
          <w:rFonts w:cs="Arial"/>
          <w:szCs w:val="20"/>
          <w:lang w:val="en-GB" w:eastAsia="ja-JP"/>
        </w:rPr>
        <w:t xml:space="preserve"> (see </w:t>
      </w:r>
      <w:proofErr w:type="spellStart"/>
      <w:r w:rsidR="00037012" w:rsidRPr="006A73C6">
        <w:rPr>
          <w:i/>
          <w:iCs/>
          <w:lang w:val="en-GB" w:eastAsia="ja-JP"/>
        </w:rPr>
        <w:t>SlotFormatIndicator</w:t>
      </w:r>
      <w:proofErr w:type="spellEnd"/>
      <w:r w:rsidR="00037012">
        <w:rPr>
          <w:rFonts w:cs="Arial"/>
          <w:szCs w:val="20"/>
          <w:lang w:val="en-GB" w:eastAsia="ja-JP"/>
        </w:rPr>
        <w:t xml:space="preserve"> extract from 38.331 below). According to RAN1 understanding, one would expect that the list of bit positions </w:t>
      </w:r>
      <w:r w:rsidR="003C5307">
        <w:rPr>
          <w:rFonts w:cs="Arial"/>
          <w:szCs w:val="20"/>
          <w:lang w:val="en-GB" w:eastAsia="ja-JP"/>
        </w:rPr>
        <w:t xml:space="preserve">configured by </w:t>
      </w:r>
      <w:r w:rsidR="003C5307" w:rsidRPr="006A73C6">
        <w:rPr>
          <w:rFonts w:ascii="Courier New" w:eastAsia="Times New Roman" w:hAnsi="Courier New" w:cs="Times New Roman"/>
          <w:noProof/>
          <w:szCs w:val="20"/>
          <w:lang w:val="en-GB" w:eastAsia="en-GB"/>
        </w:rPr>
        <w:t>switchTriggerToAddModList</w:t>
      </w:r>
      <w:r w:rsidR="003C5307">
        <w:rPr>
          <w:rFonts w:cs="Arial"/>
          <w:szCs w:val="20"/>
          <w:lang w:val="en-GB" w:eastAsia="ja-JP"/>
        </w:rPr>
        <w:t xml:space="preserve"> </w:t>
      </w:r>
      <w:r w:rsidR="00ED019C">
        <w:rPr>
          <w:rFonts w:cs="Arial"/>
          <w:szCs w:val="20"/>
          <w:lang w:val="en-GB" w:eastAsia="ja-JP"/>
        </w:rPr>
        <w:t xml:space="preserve">should have length up to </w:t>
      </w:r>
      <w:r w:rsidR="00ED019C" w:rsidRPr="006A73C6">
        <w:rPr>
          <w:rFonts w:ascii="Courier New" w:eastAsia="Times New Roman" w:hAnsi="Courier New" w:cs="Times New Roman"/>
          <w:noProof/>
          <w:szCs w:val="20"/>
          <w:lang w:val="en-GB" w:eastAsia="en-GB"/>
        </w:rPr>
        <w:t>maxNrofAggregatedCellsPerCellGroup</w:t>
      </w:r>
      <w:r w:rsidR="00ED019C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="00ED019C">
        <w:rPr>
          <w:rFonts w:cs="Arial"/>
          <w:szCs w:val="20"/>
          <w:lang w:val="en-GB" w:eastAsia="ja-JP"/>
        </w:rPr>
        <w:t xml:space="preserve">cells (i.e., up to 16 cells) like all other lists in </w:t>
      </w:r>
      <w:proofErr w:type="spellStart"/>
      <w:r w:rsidR="00ED019C">
        <w:rPr>
          <w:rFonts w:cs="Arial"/>
          <w:szCs w:val="20"/>
          <w:lang w:val="en-GB" w:eastAsia="ja-JP"/>
        </w:rPr>
        <w:t>SlotFormatIndicator</w:t>
      </w:r>
      <w:proofErr w:type="spellEnd"/>
      <w:r w:rsidR="00ED019C">
        <w:rPr>
          <w:rFonts w:cs="Arial"/>
          <w:szCs w:val="20"/>
          <w:lang w:val="en-GB" w:eastAsia="ja-JP"/>
        </w:rPr>
        <w:t xml:space="preserve"> including</w:t>
      </w:r>
      <w:r w:rsidR="003C5307">
        <w:rPr>
          <w:rFonts w:cs="Arial"/>
          <w:szCs w:val="20"/>
          <w:lang w:val="en-GB" w:eastAsia="ja-JP"/>
        </w:rPr>
        <w:t xml:space="preserve"> the following:</w:t>
      </w:r>
    </w:p>
    <w:p w14:paraId="4B88DC7F" w14:textId="77777777" w:rsidR="00ED019C" w:rsidRPr="00ED019C" w:rsidRDefault="00ED019C" w:rsidP="00ED019C">
      <w:pPr>
        <w:pStyle w:val="ListParagraph"/>
        <w:numPr>
          <w:ilvl w:val="0"/>
          <w:numId w:val="32"/>
        </w:numPr>
        <w:rPr>
          <w:rFonts w:cs="Arial"/>
          <w:sz w:val="20"/>
          <w:szCs w:val="20"/>
          <w:lang w:val="en-GB" w:eastAsia="ja-JP"/>
        </w:rPr>
      </w:pPr>
      <w:r w:rsidRPr="006A73C6">
        <w:rPr>
          <w:rFonts w:ascii="Courier New" w:eastAsia="Times New Roman" w:hAnsi="Courier New" w:cs="Times New Roman"/>
          <w:noProof/>
          <w:sz w:val="20"/>
          <w:szCs w:val="20"/>
          <w:lang w:val="en-GB" w:eastAsia="en-GB"/>
        </w:rPr>
        <w:t>slotFormatCombToAddModList</w:t>
      </w:r>
    </w:p>
    <w:p w14:paraId="312FD14A" w14:textId="77777777" w:rsidR="00ED019C" w:rsidRPr="00ED019C" w:rsidRDefault="00ED019C" w:rsidP="00ED019C">
      <w:pPr>
        <w:pStyle w:val="ListParagraph"/>
        <w:numPr>
          <w:ilvl w:val="0"/>
          <w:numId w:val="32"/>
        </w:numPr>
        <w:rPr>
          <w:rFonts w:cs="Arial"/>
          <w:sz w:val="20"/>
          <w:szCs w:val="20"/>
          <w:lang w:val="en-GB" w:eastAsia="ja-JP"/>
        </w:rPr>
      </w:pPr>
      <w:r w:rsidRPr="006A73C6">
        <w:rPr>
          <w:rFonts w:ascii="Courier New" w:eastAsia="Times New Roman" w:hAnsi="Courier New" w:cs="Times New Roman"/>
          <w:noProof/>
          <w:sz w:val="20"/>
          <w:szCs w:val="20"/>
          <w:lang w:val="en-GB" w:eastAsia="en-GB"/>
        </w:rPr>
        <w:t>availableRB-SetsToAddModList</w:t>
      </w:r>
    </w:p>
    <w:p w14:paraId="51C70CAD" w14:textId="77777777" w:rsidR="00ED019C" w:rsidRPr="00ED019C" w:rsidRDefault="00ED019C" w:rsidP="00ED019C">
      <w:pPr>
        <w:pStyle w:val="ListParagraph"/>
        <w:numPr>
          <w:ilvl w:val="0"/>
          <w:numId w:val="32"/>
        </w:numPr>
        <w:rPr>
          <w:rFonts w:cs="Arial"/>
          <w:sz w:val="20"/>
          <w:szCs w:val="20"/>
          <w:lang w:val="en-GB" w:eastAsia="ja-JP"/>
        </w:rPr>
      </w:pPr>
      <w:r w:rsidRPr="006A73C6">
        <w:rPr>
          <w:rFonts w:ascii="Courier New" w:eastAsia="Times New Roman" w:hAnsi="Courier New" w:cs="Times New Roman"/>
          <w:noProof/>
          <w:sz w:val="20"/>
          <w:szCs w:val="20"/>
          <w:lang w:val="en-GB" w:eastAsia="en-GB"/>
        </w:rPr>
        <w:t>co-DurationsPerCellToAddModList</w:t>
      </w:r>
    </w:p>
    <w:p w14:paraId="1E6C107F" w14:textId="77777777" w:rsidR="00ED019C" w:rsidRDefault="00ED019C" w:rsidP="00AF10E0">
      <w:pPr>
        <w:rPr>
          <w:rFonts w:cs="Arial"/>
          <w:szCs w:val="20"/>
          <w:lang w:val="en-GB" w:eastAsia="ja-JP"/>
        </w:rPr>
      </w:pPr>
    </w:p>
    <w:p w14:paraId="7D93075F" w14:textId="4482746B" w:rsidR="00ED019C" w:rsidRDefault="00ED019C" w:rsidP="00AF10E0">
      <w:pPr>
        <w:rPr>
          <w:rFonts w:cs="Arial"/>
          <w:szCs w:val="20"/>
          <w:lang w:val="en-GB" w:eastAsia="ja-JP"/>
        </w:rPr>
      </w:pPr>
      <w:r>
        <w:rPr>
          <w:rFonts w:cs="Arial"/>
          <w:szCs w:val="20"/>
          <w:lang w:val="en-GB" w:eastAsia="ja-JP"/>
        </w:rPr>
        <w:t>However, this is not the case</w:t>
      </w:r>
      <w:r w:rsidR="003C5307">
        <w:rPr>
          <w:rFonts w:cs="Arial"/>
          <w:szCs w:val="20"/>
          <w:lang w:val="en-GB" w:eastAsia="ja-JP"/>
        </w:rPr>
        <w:t xml:space="preserve"> for </w:t>
      </w:r>
      <w:r w:rsidR="003C5307" w:rsidRPr="006A73C6">
        <w:rPr>
          <w:rFonts w:ascii="Courier New" w:eastAsia="Times New Roman" w:hAnsi="Courier New" w:cs="Times New Roman"/>
          <w:noProof/>
          <w:szCs w:val="20"/>
          <w:lang w:val="en-GB" w:eastAsia="en-GB"/>
        </w:rPr>
        <w:t>switchTriggerToAddModList</w:t>
      </w:r>
      <w:r w:rsidR="003C5307">
        <w:rPr>
          <w:rFonts w:cs="Arial"/>
          <w:szCs w:val="20"/>
          <w:lang w:val="en-GB" w:eastAsia="ja-JP"/>
        </w:rPr>
        <w:t xml:space="preserve">. </w:t>
      </w:r>
      <w:r>
        <w:rPr>
          <w:rFonts w:cs="Arial"/>
          <w:szCs w:val="20"/>
          <w:lang w:val="en-GB" w:eastAsia="ja-JP"/>
        </w:rPr>
        <w:t xml:space="preserve">As can be seen from the </w:t>
      </w:r>
      <w:proofErr w:type="spellStart"/>
      <w:r w:rsidRPr="006A73C6">
        <w:rPr>
          <w:i/>
          <w:iCs/>
          <w:lang w:val="en-GB" w:eastAsia="ja-JP"/>
        </w:rPr>
        <w:t>SlotFormatIndicator</w:t>
      </w:r>
      <w:proofErr w:type="spellEnd"/>
      <w:r>
        <w:rPr>
          <w:rFonts w:cs="Arial"/>
          <w:szCs w:val="20"/>
          <w:lang w:val="en-GB" w:eastAsia="ja-JP"/>
        </w:rPr>
        <w:t xml:space="preserve"> extract below, </w:t>
      </w:r>
      <w:r w:rsidRPr="00ED019C">
        <w:rPr>
          <w:rFonts w:cs="Arial"/>
          <w:szCs w:val="20"/>
          <w:lang w:val="en-GB" w:eastAsia="ja-JP"/>
        </w:rPr>
        <w:t xml:space="preserve">the </w:t>
      </w:r>
      <w:r w:rsidR="003C5307">
        <w:rPr>
          <w:rFonts w:cs="Arial"/>
          <w:szCs w:val="20"/>
          <w:lang w:val="en-GB" w:eastAsia="ja-JP"/>
        </w:rPr>
        <w:t xml:space="preserve">maximum </w:t>
      </w:r>
      <w:r w:rsidRPr="00ED019C">
        <w:rPr>
          <w:rFonts w:cs="Arial"/>
          <w:szCs w:val="20"/>
          <w:lang w:val="en-GB" w:eastAsia="ja-JP"/>
        </w:rPr>
        <w:t xml:space="preserve">length </w:t>
      </w:r>
      <w:r w:rsidR="003C5307">
        <w:rPr>
          <w:rFonts w:cs="Arial"/>
          <w:szCs w:val="20"/>
          <w:lang w:val="en-GB" w:eastAsia="ja-JP"/>
        </w:rPr>
        <w:t xml:space="preserve">of the list is </w:t>
      </w:r>
      <w:r w:rsidRPr="00ED019C">
        <w:rPr>
          <w:rFonts w:cs="Arial"/>
          <w:szCs w:val="20"/>
          <w:lang w:val="en-GB" w:eastAsia="ja-JP"/>
        </w:rPr>
        <w:t>4. While this makes sense for the 2</w:t>
      </w:r>
      <w:r w:rsidRPr="00ED019C">
        <w:rPr>
          <w:rFonts w:cs="Arial"/>
          <w:szCs w:val="20"/>
          <w:vertAlign w:val="superscript"/>
          <w:lang w:val="en-GB" w:eastAsia="ja-JP"/>
        </w:rPr>
        <w:t>nd</w:t>
      </w:r>
      <w:r w:rsidRPr="00ED019C">
        <w:rPr>
          <w:rFonts w:cs="Arial"/>
          <w:szCs w:val="20"/>
          <w:lang w:val="en-GB" w:eastAsia="ja-JP"/>
        </w:rPr>
        <w:t xml:space="preserve"> case</w:t>
      </w:r>
      <w:r>
        <w:rPr>
          <w:rFonts w:cs="Arial"/>
          <w:szCs w:val="20"/>
          <w:lang w:val="en-GB" w:eastAsia="ja-JP"/>
        </w:rPr>
        <w:t xml:space="preserve"> above (cell groups for switching configured), it is not in line with RAN1's intention for the 1</w:t>
      </w:r>
      <w:r w:rsidRPr="00ED019C">
        <w:rPr>
          <w:rFonts w:cs="Arial"/>
          <w:szCs w:val="20"/>
          <w:vertAlign w:val="superscript"/>
          <w:lang w:val="en-GB" w:eastAsia="ja-JP"/>
        </w:rPr>
        <w:t>st</w:t>
      </w:r>
      <w:r>
        <w:rPr>
          <w:rFonts w:cs="Arial"/>
          <w:szCs w:val="20"/>
          <w:lang w:val="en-GB" w:eastAsia="ja-JP"/>
        </w:rPr>
        <w:t xml:space="preserve"> case (cell groups for switching </w:t>
      </w:r>
      <w:r w:rsidRPr="00ED019C">
        <w:rPr>
          <w:rFonts w:cs="Arial"/>
          <w:szCs w:val="20"/>
          <w:u w:val="single"/>
          <w:lang w:val="en-GB" w:eastAsia="ja-JP"/>
        </w:rPr>
        <w:t>not</w:t>
      </w:r>
      <w:r>
        <w:rPr>
          <w:rFonts w:cs="Arial"/>
          <w:szCs w:val="20"/>
          <w:lang w:val="en-GB" w:eastAsia="ja-JP"/>
        </w:rPr>
        <w:t xml:space="preserve"> configured). The consequence of this is that DCI 2_0 will be limited to indicate switching on up to 4 </w:t>
      </w:r>
      <w:r w:rsidR="00D07520">
        <w:rPr>
          <w:rFonts w:cs="Arial"/>
          <w:szCs w:val="20"/>
          <w:lang w:val="en-GB" w:eastAsia="ja-JP"/>
        </w:rPr>
        <w:t xml:space="preserve">serving </w:t>
      </w:r>
      <w:r>
        <w:rPr>
          <w:rFonts w:cs="Arial"/>
          <w:szCs w:val="20"/>
          <w:lang w:val="en-GB" w:eastAsia="ja-JP"/>
        </w:rPr>
        <w:t>cells only unless cell groups are configured.</w:t>
      </w:r>
      <w:r w:rsidR="00D07520">
        <w:rPr>
          <w:rFonts w:cs="Arial"/>
          <w:szCs w:val="20"/>
          <w:lang w:val="en-GB" w:eastAsia="ja-JP"/>
        </w:rPr>
        <w:t xml:space="preserve"> But as pointed out above, cell groups are an optional UE capability. Thus, for a UE not capable of cells groups, the limited list size can lead to excess power consumption for the UE due to inability to control the monitoring </w:t>
      </w:r>
      <w:proofErr w:type="spellStart"/>
      <w:r w:rsidR="00D07520">
        <w:rPr>
          <w:rFonts w:cs="Arial"/>
          <w:szCs w:val="20"/>
          <w:lang w:val="en-GB" w:eastAsia="ja-JP"/>
        </w:rPr>
        <w:t>behavior</w:t>
      </w:r>
      <w:proofErr w:type="spellEnd"/>
      <w:r w:rsidR="00D07520">
        <w:rPr>
          <w:rFonts w:cs="Arial"/>
          <w:szCs w:val="20"/>
          <w:lang w:val="en-GB" w:eastAsia="ja-JP"/>
        </w:rPr>
        <w:t xml:space="preserve"> on certain serving cells. </w:t>
      </w:r>
    </w:p>
    <w:p w14:paraId="6058CDEA" w14:textId="52E508FF" w:rsidR="003C5307" w:rsidRDefault="003C5307" w:rsidP="00AF10E0">
      <w:pPr>
        <w:rPr>
          <w:rFonts w:eastAsia="Times New Roman" w:cs="Arial"/>
          <w:noProof/>
          <w:szCs w:val="20"/>
          <w:lang w:val="en-GB" w:eastAsia="en-GB"/>
        </w:rPr>
      </w:pPr>
      <w:r>
        <w:rPr>
          <w:rFonts w:cs="Arial"/>
          <w:szCs w:val="20"/>
          <w:lang w:val="en-GB" w:eastAsia="ja-JP"/>
        </w:rPr>
        <w:t>Based on this, we propose to request RAN2 to c</w:t>
      </w:r>
      <w:r w:rsidR="00ED019C">
        <w:rPr>
          <w:rFonts w:cs="Arial"/>
          <w:szCs w:val="20"/>
          <w:lang w:val="en-GB" w:eastAsia="ja-JP"/>
        </w:rPr>
        <w:t xml:space="preserve">hange the </w:t>
      </w:r>
      <w:r w:rsidR="00D07520">
        <w:rPr>
          <w:rFonts w:cs="Arial"/>
          <w:szCs w:val="20"/>
          <w:lang w:val="en-GB" w:eastAsia="ja-JP"/>
        </w:rPr>
        <w:t xml:space="preserve">list size from </w:t>
      </w:r>
      <w:r w:rsidR="00D07520">
        <w:rPr>
          <w:rFonts w:ascii="Courier New" w:eastAsia="Times New Roman" w:hAnsi="Courier New" w:cs="Times New Roman"/>
          <w:noProof/>
          <w:szCs w:val="20"/>
          <w:lang w:val="en-GB" w:eastAsia="en-GB"/>
        </w:rPr>
        <w:t>1..4</w:t>
      </w:r>
      <w:r w:rsidR="00D07520">
        <w:rPr>
          <w:rFonts w:cs="Arial"/>
          <w:szCs w:val="20"/>
          <w:lang w:val="en-GB" w:eastAsia="ja-JP"/>
        </w:rPr>
        <w:t xml:space="preserve"> to  </w:t>
      </w:r>
      <w:r w:rsidR="00D07520">
        <w:rPr>
          <w:rFonts w:ascii="Courier New" w:eastAsia="Times New Roman" w:hAnsi="Courier New" w:cs="Times New Roman"/>
          <w:noProof/>
          <w:szCs w:val="20"/>
          <w:lang w:val="en-GB" w:eastAsia="en-GB"/>
        </w:rPr>
        <w:t>1..m</w:t>
      </w:r>
      <w:r w:rsidR="00D07520" w:rsidRPr="006A73C6">
        <w:rPr>
          <w:rFonts w:ascii="Courier New" w:eastAsia="Times New Roman" w:hAnsi="Courier New" w:cs="Times New Roman"/>
          <w:noProof/>
          <w:szCs w:val="20"/>
          <w:lang w:val="en-GB" w:eastAsia="en-GB"/>
        </w:rPr>
        <w:t>axNrofAggregatedCellsPerCellGroup</w:t>
      </w:r>
      <w:r w:rsidR="00D07520">
        <w:rPr>
          <w:rFonts w:eastAsia="Times New Roman" w:cs="Arial"/>
          <w:noProof/>
          <w:szCs w:val="20"/>
          <w:lang w:val="en-GB" w:eastAsia="en-GB"/>
        </w:rPr>
        <w:t xml:space="preserve">. This would restore the flexibility that RAN1 originally </w:t>
      </w:r>
      <w:r w:rsidR="00D07520">
        <w:rPr>
          <w:rFonts w:eastAsia="Times New Roman" w:cs="Arial"/>
          <w:noProof/>
          <w:szCs w:val="20"/>
          <w:lang w:val="en-GB" w:eastAsia="en-GB"/>
        </w:rPr>
        <w:lastRenderedPageBreak/>
        <w:t xml:space="preserve">intended. An alternative approach </w:t>
      </w:r>
      <w:r>
        <w:rPr>
          <w:rFonts w:eastAsia="Times New Roman" w:cs="Arial"/>
          <w:noProof/>
          <w:szCs w:val="20"/>
          <w:lang w:val="en-GB" w:eastAsia="en-GB"/>
        </w:rPr>
        <w:t>could</w:t>
      </w:r>
      <w:r w:rsidR="00D07520">
        <w:rPr>
          <w:rFonts w:eastAsia="Times New Roman" w:cs="Arial"/>
          <w:noProof/>
          <w:szCs w:val="20"/>
          <w:lang w:val="en-GB" w:eastAsia="en-GB"/>
        </w:rPr>
        <w:t xml:space="preserve"> be to make FG 10-9c as a pre-requisite for FG 10-9</w:t>
      </w:r>
      <w:r w:rsidR="00152E35">
        <w:rPr>
          <w:rFonts w:eastAsia="Times New Roman" w:cs="Arial"/>
          <w:noProof/>
          <w:szCs w:val="20"/>
          <w:lang w:val="en-GB" w:eastAsia="en-GB"/>
        </w:rPr>
        <w:t>.</w:t>
      </w:r>
      <w:r w:rsidR="00D07520">
        <w:rPr>
          <w:rFonts w:eastAsia="Times New Roman" w:cs="Arial"/>
          <w:noProof/>
          <w:szCs w:val="20"/>
          <w:lang w:val="en-GB" w:eastAsia="en-GB"/>
        </w:rPr>
        <w:t xml:space="preserve"> </w:t>
      </w:r>
      <w:r>
        <w:rPr>
          <w:rFonts w:eastAsia="Times New Roman" w:cs="Arial"/>
          <w:noProof/>
          <w:szCs w:val="20"/>
          <w:lang w:val="en-GB" w:eastAsia="en-GB"/>
        </w:rPr>
        <w:t>While this is a less preferred approach due to loss in flexibility, it can be further discussed.</w:t>
      </w:r>
    </w:p>
    <w:p w14:paraId="19DCE22C" w14:textId="3BD233CD" w:rsidR="00152E35" w:rsidRDefault="00152E35" w:rsidP="00152E35">
      <w:pPr>
        <w:pStyle w:val="Proposal"/>
        <w:rPr>
          <w:noProof/>
          <w:szCs w:val="20"/>
          <w:lang w:val="en-GB"/>
        </w:rPr>
      </w:pPr>
      <w:bookmarkStart w:id="20" w:name="_Toc68605309"/>
      <w:r>
        <w:rPr>
          <w:noProof/>
          <w:szCs w:val="20"/>
          <w:lang w:val="en-GB"/>
        </w:rPr>
        <w:t xml:space="preserve">To align 38.213 and 38.331 with RAN1's original intention, request RAN2 to </w:t>
      </w:r>
      <w:r>
        <w:rPr>
          <w:lang w:val="en-GB"/>
        </w:rPr>
        <w:t>i</w:t>
      </w:r>
      <w:r w:rsidRPr="003C5307">
        <w:rPr>
          <w:lang w:val="en-GB"/>
        </w:rPr>
        <w:t xml:space="preserve">ncrease the maximum size of the lists </w:t>
      </w:r>
      <w:r w:rsidRPr="003C5307">
        <w:rPr>
          <w:noProof/>
          <w:lang w:val="en-GB"/>
        </w:rPr>
        <w:t>switchTriggerToAddModList-r16</w:t>
      </w:r>
      <w:r w:rsidRPr="003C5307">
        <w:rPr>
          <w:lang w:val="en-GB"/>
        </w:rPr>
        <w:t xml:space="preserve"> and </w:t>
      </w:r>
      <w:r w:rsidRPr="003C5307">
        <w:rPr>
          <w:noProof/>
          <w:lang w:val="en-GB"/>
        </w:rPr>
        <w:t>switchTriggerToReleaseList-r16</w:t>
      </w:r>
      <w:r w:rsidRPr="003C5307">
        <w:rPr>
          <w:lang w:val="en-GB"/>
        </w:rPr>
        <w:t xml:space="preserve"> to </w:t>
      </w:r>
      <w:r w:rsidRPr="003C5307">
        <w:rPr>
          <w:noProof/>
          <w:lang w:val="en-GB"/>
        </w:rPr>
        <w:t>maxNrofAggregatedCellsPerCellGroup (</w:t>
      </w:r>
      <w:r w:rsidRPr="003C5307">
        <w:rPr>
          <w:lang w:val="en-GB"/>
        </w:rPr>
        <w:t>i.e., max 16 instead of 4).</w:t>
      </w:r>
      <w:bookmarkEnd w:id="20"/>
    </w:p>
    <w:p w14:paraId="01043C66" w14:textId="1A8DC41D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4BA942B6" w14:textId="37710B9C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06D72668" w14:textId="06E9293E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39DFF19C" w14:textId="5F44CF74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6DD7708D" w14:textId="7D05C223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60F5AEBA" w14:textId="4C3CF2B5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5937DB20" w14:textId="4EDE3E81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3F10B993" w14:textId="7FAC06A7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05883519" w14:textId="77777777" w:rsidR="00660264" w:rsidRDefault="00660264" w:rsidP="00AF10E0">
      <w:pPr>
        <w:rPr>
          <w:rFonts w:cs="Arial"/>
          <w:szCs w:val="20"/>
          <w:lang w:val="en-GB" w:eastAsia="ja-JP"/>
        </w:rPr>
      </w:pPr>
    </w:p>
    <w:p w14:paraId="28039164" w14:textId="7865514B" w:rsidR="00660264" w:rsidRPr="00AF10E0" w:rsidRDefault="00660264" w:rsidP="00AF10E0">
      <w:pPr>
        <w:rPr>
          <w:rFonts w:cs="Arial"/>
          <w:szCs w:val="20"/>
          <w:lang w:val="en-GB" w:eastAsia="ja-JP"/>
        </w:rPr>
        <w:sectPr w:rsidR="00660264" w:rsidRPr="00AF10E0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D956B1D" w14:textId="37B06DEA" w:rsidR="00660264" w:rsidRDefault="00660264" w:rsidP="00E26FA4">
      <w:pPr>
        <w:rPr>
          <w:lang w:val="en-GB" w:eastAsia="ja-JP"/>
        </w:rPr>
      </w:pPr>
      <w:r>
        <w:rPr>
          <w:lang w:val="en-GB" w:eastAsia="ja-JP"/>
        </w:rPr>
        <w:lastRenderedPageBreak/>
        <w:t>FG 10-9c for configuration of cell groups for switching: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529"/>
        <w:gridCol w:w="1198"/>
        <w:gridCol w:w="3890"/>
        <w:gridCol w:w="880"/>
        <w:gridCol w:w="621"/>
        <w:gridCol w:w="617"/>
        <w:gridCol w:w="472"/>
        <w:gridCol w:w="810"/>
        <w:gridCol w:w="630"/>
        <w:gridCol w:w="630"/>
        <w:gridCol w:w="720"/>
        <w:gridCol w:w="2455"/>
        <w:gridCol w:w="1235"/>
      </w:tblGrid>
      <w:tr w:rsidR="00D07520" w:rsidRPr="00001A56" w14:paraId="566C76F0" w14:textId="77777777" w:rsidTr="00D07520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B696" w14:textId="582437CC" w:rsidR="00D07520" w:rsidRPr="00D07520" w:rsidRDefault="00D07520" w:rsidP="00D07520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D07520">
              <w:rPr>
                <w:rFonts w:cs="Arial"/>
                <w:sz w:val="18"/>
                <w:szCs w:val="18"/>
              </w:rPr>
              <w:t>10. NR-unlicensed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E95" w14:textId="007D6754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>10-9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F05" w14:textId="65F1A94D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</w:rPr>
            </w:pPr>
            <w:r w:rsidRPr="00D07520">
              <w:rPr>
                <w:rFonts w:cs="Arial"/>
                <w:sz w:val="18"/>
                <w:szCs w:val="18"/>
              </w:rPr>
              <w:t>Search space set group switching with DCI 2_0 monitoring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A20" w14:textId="77777777" w:rsidR="00D07520" w:rsidRPr="00D07520" w:rsidRDefault="00D07520" w:rsidP="00D07520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D07520">
              <w:rPr>
                <w:rFonts w:cs="Arial"/>
                <w:szCs w:val="18"/>
              </w:rPr>
              <w:t>1. Two groups of search space sets</w:t>
            </w:r>
          </w:p>
          <w:p w14:paraId="1FD4B2D4" w14:textId="77777777" w:rsidR="00D07520" w:rsidRPr="00D07520" w:rsidRDefault="00D07520" w:rsidP="00D07520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D07520">
              <w:rPr>
                <w:rFonts w:cs="Arial"/>
                <w:szCs w:val="18"/>
              </w:rPr>
              <w:t xml:space="preserve">2. Monitor DCI 2_0 with a search space set switching field </w:t>
            </w:r>
          </w:p>
          <w:p w14:paraId="3DDD2125" w14:textId="77777777" w:rsidR="00D07520" w:rsidRPr="00D07520" w:rsidRDefault="00D07520" w:rsidP="00D07520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D07520">
              <w:rPr>
                <w:rFonts w:cs="Arial"/>
                <w:szCs w:val="18"/>
              </w:rPr>
              <w:t xml:space="preserve">3. Support switching the search space set group with PDCCH decoding in group 1 </w:t>
            </w:r>
          </w:p>
          <w:p w14:paraId="674D66C6" w14:textId="77777777" w:rsidR="00D07520" w:rsidRPr="00D07520" w:rsidRDefault="00D07520" w:rsidP="00D07520">
            <w:pPr>
              <w:pStyle w:val="TAL"/>
              <w:ind w:left="360" w:hanging="360"/>
              <w:rPr>
                <w:rFonts w:cs="Arial"/>
                <w:szCs w:val="18"/>
              </w:rPr>
            </w:pPr>
            <w:r w:rsidRPr="00D07520">
              <w:rPr>
                <w:rFonts w:cs="Arial"/>
                <w:szCs w:val="18"/>
              </w:rPr>
              <w:t>4. Support a timer to switch back to original search space set group</w:t>
            </w:r>
          </w:p>
          <w:p w14:paraId="1CFF6415" w14:textId="1F6CAE12" w:rsidR="00D07520" w:rsidRPr="00D07520" w:rsidRDefault="00D07520" w:rsidP="00D07520">
            <w:pPr>
              <w:keepNext/>
              <w:keepLines/>
              <w:numPr>
                <w:ilvl w:val="0"/>
                <w:numId w:val="29"/>
              </w:numPr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D07520">
              <w:rPr>
                <w:rFonts w:cs="Arial"/>
                <w:sz w:val="18"/>
                <w:szCs w:val="18"/>
              </w:rPr>
              <w:t>5. Monitor DCI 2_0 for channel occupancy time and use the end of channel occupancy time to switch back to the original search space set 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520" w14:textId="77777777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8A5" w14:textId="275EB0D9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MS Mincho" w:cs="Arial"/>
                <w:iCs/>
                <w:sz w:val="18"/>
                <w:szCs w:val="18"/>
                <w:lang w:val="en-GB" w:eastAsia="ja-JP"/>
              </w:rPr>
            </w:pPr>
            <w:r w:rsidRPr="00D07520">
              <w:rPr>
                <w:rFonts w:eastAsia="MS Mincho" w:cs="Arial"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85F" w14:textId="76B3332B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BAD3" w14:textId="77777777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338" w14:textId="53BEFD9E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 xml:space="preserve">Per band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1FE" w14:textId="6114801F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07C" w14:textId="6A840A6A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5C44" w14:textId="66906696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D07520">
              <w:rPr>
                <w:rFonts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FC7" w14:textId="77777777" w:rsidR="00D07520" w:rsidRPr="00D07520" w:rsidRDefault="00D07520" w:rsidP="00D07520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  <w:r w:rsidRPr="00D07520">
              <w:rPr>
                <w:rFonts w:cs="Arial"/>
                <w:szCs w:val="18"/>
                <w:lang w:val="en-US"/>
              </w:rPr>
              <w:t>Being configured with two groups of search spaces, and switch between them. Some search space sets can be configured in both groups.</w:t>
            </w:r>
          </w:p>
          <w:p w14:paraId="767ED5B9" w14:textId="77777777" w:rsidR="00D07520" w:rsidRPr="00D07520" w:rsidRDefault="00D07520" w:rsidP="00D07520">
            <w:pPr>
              <w:pStyle w:val="TAL"/>
              <w:spacing w:line="256" w:lineRule="auto"/>
              <w:rPr>
                <w:rFonts w:cs="Arial"/>
                <w:szCs w:val="18"/>
                <w:lang w:val="en-US"/>
              </w:rPr>
            </w:pPr>
          </w:p>
          <w:p w14:paraId="46C260AA" w14:textId="7ADA11A4" w:rsidR="00D07520" w:rsidRPr="00D07520" w:rsidRDefault="00D07520" w:rsidP="00D07520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</w:rPr>
            </w:pPr>
            <w:r w:rsidRPr="00D07520">
              <w:rPr>
                <w:rFonts w:cs="Arial"/>
                <w:sz w:val="18"/>
                <w:szCs w:val="18"/>
              </w:rPr>
              <w:t>the signaling is per band but is only expected for a band where shared spectrum channel access must be used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9EF" w14:textId="1AE3AF1A" w:rsidR="00D07520" w:rsidRPr="00D07520" w:rsidRDefault="00D07520" w:rsidP="00D07520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D07520">
              <w:rPr>
                <w:rFonts w:cs="Arial"/>
                <w:sz w:val="18"/>
                <w:szCs w:val="18"/>
              </w:rPr>
              <w:t xml:space="preserve">Optional with capability </w:t>
            </w:r>
            <w:proofErr w:type="spellStart"/>
            <w:r w:rsidRPr="00D07520">
              <w:rPr>
                <w:rFonts w:cs="Arial"/>
                <w:sz w:val="18"/>
                <w:szCs w:val="18"/>
              </w:rPr>
              <w:t>signalling</w:t>
            </w:r>
            <w:proofErr w:type="spellEnd"/>
          </w:p>
        </w:tc>
      </w:tr>
      <w:tr w:rsidR="00D07520" w:rsidRPr="00001A56" w14:paraId="62340895" w14:textId="77777777" w:rsidTr="00D07520">
        <w:trPr>
          <w:trHeight w:val="2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39F3" w14:textId="77777777" w:rsidR="00660264" w:rsidRPr="00001A56" w:rsidRDefault="00660264" w:rsidP="00C02B23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001A56">
              <w:rPr>
                <w:rFonts w:eastAsia="SimSun" w:cs="Arial"/>
                <w:sz w:val="18"/>
                <w:szCs w:val="18"/>
                <w:lang w:val="en-GB"/>
              </w:rPr>
              <w:t>10. NR-unlicensed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CB69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10-9c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5475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</w:rPr>
            </w:pPr>
            <w:r w:rsidRPr="00001A56">
              <w:rPr>
                <w:rFonts w:eastAsia="SimSun" w:cs="Arial"/>
                <w:sz w:val="18"/>
                <w:szCs w:val="18"/>
              </w:rPr>
              <w:t>Joint search space group switching across multiple cells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A20" w14:textId="77777777" w:rsidR="00660264" w:rsidRPr="00001A56" w:rsidRDefault="00660264" w:rsidP="00C02B23">
            <w:pPr>
              <w:keepNext/>
              <w:keepLines/>
              <w:numPr>
                <w:ilvl w:val="0"/>
                <w:numId w:val="29"/>
              </w:numPr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001A56">
              <w:rPr>
                <w:rFonts w:eastAsia="SimSun" w:cs="Arial"/>
                <w:sz w:val="18"/>
                <w:szCs w:val="18"/>
                <w:lang w:val="en-GB"/>
              </w:rPr>
              <w:t>Configured with a group of cells and switch search space set group jointly over these cells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6D80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001A56">
              <w:rPr>
                <w:rFonts w:eastAsia="SimSun" w:cs="Arial"/>
                <w:sz w:val="18"/>
                <w:szCs w:val="18"/>
                <w:lang w:val="en-GB"/>
              </w:rPr>
              <w:t>one of {10-9, 10-9b}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931A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MS Mincho" w:cs="Arial"/>
                <w:iCs/>
                <w:sz w:val="18"/>
                <w:szCs w:val="18"/>
                <w:lang w:val="en-GB" w:eastAsia="ja-JP"/>
              </w:rPr>
            </w:pPr>
            <w:r w:rsidRPr="00001A56">
              <w:rPr>
                <w:rFonts w:eastAsia="MS Mincho" w:cs="Arial"/>
                <w:iCs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30D8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DDF4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D3D9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0F8F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D816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6A3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 w:eastAsia="ja-JP"/>
              </w:rPr>
            </w:pPr>
            <w:r w:rsidRPr="00001A56">
              <w:rPr>
                <w:rFonts w:eastAsia="SimSun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278" w14:textId="77777777" w:rsidR="00660264" w:rsidRPr="00001A56" w:rsidRDefault="00660264" w:rsidP="00C02B23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</w:rPr>
            </w:pPr>
            <w:r w:rsidRPr="00001A56">
              <w:rPr>
                <w:rFonts w:eastAsia="SimSun" w:cs="Arial"/>
                <w:sz w:val="18"/>
                <w:szCs w:val="18"/>
              </w:rPr>
              <w:t>Without this capability, the UE will switch search space set groups for different cells independently</w:t>
            </w:r>
          </w:p>
          <w:p w14:paraId="45D204C2" w14:textId="77777777" w:rsidR="00660264" w:rsidRPr="00001A56" w:rsidRDefault="00660264" w:rsidP="00C02B23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</w:rPr>
            </w:pPr>
          </w:p>
          <w:p w14:paraId="250D650A" w14:textId="4A8B349E" w:rsidR="00660264" w:rsidRPr="00001A56" w:rsidRDefault="00D07520" w:rsidP="00C02B23">
            <w:pPr>
              <w:keepNext/>
              <w:keepLines/>
              <w:spacing w:after="0" w:line="256" w:lineRule="auto"/>
              <w:rPr>
                <w:rFonts w:eastAsia="SimSun"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</w:rPr>
              <w:t>t</w:t>
            </w:r>
            <w:r w:rsidR="00660264" w:rsidRPr="00001A56">
              <w:rPr>
                <w:rFonts w:eastAsia="SimSun" w:cs="Arial"/>
                <w:sz w:val="18"/>
                <w:szCs w:val="18"/>
              </w:rPr>
              <w:t>he signaling is per band but is only expected for a band where shared spectrum channel access must be used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ECF4" w14:textId="77777777" w:rsidR="00660264" w:rsidRPr="00001A56" w:rsidRDefault="00660264" w:rsidP="00C02B23">
            <w:pPr>
              <w:keepNext/>
              <w:keepLines/>
              <w:spacing w:after="0" w:line="240" w:lineRule="auto"/>
              <w:rPr>
                <w:rFonts w:eastAsia="SimSun" w:cs="Arial"/>
                <w:sz w:val="18"/>
                <w:szCs w:val="18"/>
                <w:lang w:val="en-GB"/>
              </w:rPr>
            </w:pPr>
            <w:r w:rsidRPr="00001A56">
              <w:rPr>
                <w:rFonts w:eastAsia="SimSun" w:cs="Arial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6AF9F9DC" w14:textId="77777777" w:rsidR="00660264" w:rsidRDefault="00660264" w:rsidP="00E26FA4">
      <w:pPr>
        <w:rPr>
          <w:lang w:val="en-GB" w:eastAsia="ja-JP"/>
        </w:rPr>
      </w:pPr>
    </w:p>
    <w:p w14:paraId="05097D4A" w14:textId="3462DB7F" w:rsidR="006A73C6" w:rsidRDefault="00EC6AC2" w:rsidP="00E26FA4">
      <w:pPr>
        <w:rPr>
          <w:lang w:val="en-GB" w:eastAsia="ja-JP"/>
        </w:rPr>
      </w:pPr>
      <w:r>
        <w:rPr>
          <w:lang w:val="en-GB" w:eastAsia="ja-JP"/>
        </w:rPr>
        <w:t>In</w:t>
      </w:r>
      <w:r w:rsidR="006A73C6">
        <w:rPr>
          <w:lang w:val="en-GB" w:eastAsia="ja-JP"/>
        </w:rPr>
        <w:t xml:space="preserve"> </w:t>
      </w:r>
      <w:r w:rsidR="006A73C6" w:rsidRPr="006A73C6">
        <w:rPr>
          <w:i/>
          <w:iCs/>
          <w:lang w:val="en-GB" w:eastAsia="ja-JP"/>
        </w:rPr>
        <w:t>PDCCH-Config</w:t>
      </w:r>
      <w:r w:rsidR="006A73C6">
        <w:rPr>
          <w:lang w:val="en-GB" w:eastAsia="ja-JP"/>
        </w:rPr>
        <w:t>:</w:t>
      </w:r>
    </w:p>
    <w:p w14:paraId="13821192" w14:textId="49E35E5C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SearchSpaceSwitchConfig-r16 ::=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7012D7C4" w14:textId="4F036F65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cellGroupsForSwitchList-r16</w:t>
      </w:r>
      <w:r w:rsidRPr="00037012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(1..4))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CellGroupForSwitch-r16</w:t>
      </w:r>
      <w:r w:rsidRPr="00037012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highlight w:val="darkGray"/>
          <w:lang w:val="en-GB" w:eastAsia="en-GB"/>
        </w:rPr>
        <w:t>-- Need R</w:t>
      </w:r>
    </w:p>
    <w:p w14:paraId="1F88744D" w14:textId="016CB0A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searchSpaceSwitchDelay-r16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(10..52)                              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R</w:t>
      </w:r>
    </w:p>
    <w:p w14:paraId="50E2638C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811C6D5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D058C1A" w14:textId="0DEEA24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CellGroupForSwitch-r16 ::=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(1..16))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ServCellIndex</w:t>
      </w:r>
    </w:p>
    <w:p w14:paraId="1CFCB6AB" w14:textId="4E608311" w:rsidR="00916388" w:rsidRDefault="00916388" w:rsidP="00E26FA4">
      <w:pPr>
        <w:rPr>
          <w:lang w:val="en-GB" w:eastAsia="ja-JP"/>
        </w:rPr>
      </w:pPr>
    </w:p>
    <w:p w14:paraId="67910448" w14:textId="55328133" w:rsidR="00001A56" w:rsidRDefault="00001A56" w:rsidP="00E26FA4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 w:rsidRPr="00001A56">
        <w:rPr>
          <w:i/>
          <w:iCs/>
          <w:lang w:val="en-GB" w:eastAsia="ja-JP"/>
        </w:rPr>
        <w:t>PDCCH-</w:t>
      </w:r>
      <w:proofErr w:type="spellStart"/>
      <w:r w:rsidRPr="00001A56">
        <w:rPr>
          <w:i/>
          <w:iCs/>
          <w:lang w:val="en-GB" w:eastAsia="ja-JP"/>
        </w:rPr>
        <w:t>ServingCellConfig</w:t>
      </w:r>
      <w:proofErr w:type="spellEnd"/>
      <w:r>
        <w:rPr>
          <w:lang w:val="en-GB" w:eastAsia="ja-JP"/>
        </w:rPr>
        <w:t>:</w:t>
      </w:r>
    </w:p>
    <w:p w14:paraId="2B38CDF6" w14:textId="77777777" w:rsidR="00001A56" w:rsidRPr="00DE5341" w:rsidRDefault="00001A56" w:rsidP="00001A56">
      <w:pPr>
        <w:pStyle w:val="PL"/>
      </w:pPr>
      <w:r w:rsidRPr="00DE5341">
        <w:t xml:space="preserve">PDCCH-ServingCellConfig ::=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3D421DED" w14:textId="77777777" w:rsidR="00001A56" w:rsidRPr="00DE5341" w:rsidRDefault="00001A56" w:rsidP="00001A56">
      <w:pPr>
        <w:pStyle w:val="PL"/>
        <w:rPr>
          <w:color w:val="808080"/>
        </w:rPr>
      </w:pPr>
      <w:r w:rsidRPr="00DE5341">
        <w:t xml:space="preserve">    slotFormatIndicator                 SetupRelease { SlotFormatIndicator }    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2C82D27C" w14:textId="77777777" w:rsidR="00001A56" w:rsidRPr="00DE5341" w:rsidRDefault="00001A56" w:rsidP="00001A56">
      <w:pPr>
        <w:pStyle w:val="PL"/>
      </w:pPr>
      <w:r w:rsidRPr="00DE5341">
        <w:t xml:space="preserve">    ...,</w:t>
      </w:r>
    </w:p>
    <w:p w14:paraId="31D19A2B" w14:textId="77777777" w:rsidR="00001A56" w:rsidRPr="00DE5341" w:rsidRDefault="00001A56" w:rsidP="00001A56">
      <w:pPr>
        <w:pStyle w:val="PL"/>
      </w:pPr>
      <w:r w:rsidRPr="00DE5341">
        <w:t xml:space="preserve">    [[</w:t>
      </w:r>
    </w:p>
    <w:p w14:paraId="51142329" w14:textId="77777777" w:rsidR="00001A56" w:rsidRPr="00DE5341" w:rsidRDefault="00001A56" w:rsidP="00001A56">
      <w:pPr>
        <w:pStyle w:val="PL"/>
        <w:rPr>
          <w:color w:val="808080"/>
        </w:rPr>
      </w:pPr>
      <w:r w:rsidRPr="00DE5341">
        <w:t xml:space="preserve">    availabilityIndicator-r16           SetupRelease {AvailabilityIndicator-r16}                 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C95B6F0" w14:textId="77777777" w:rsidR="00001A56" w:rsidRPr="00DE5341" w:rsidRDefault="00001A56" w:rsidP="00001A56">
      <w:pPr>
        <w:pStyle w:val="PL"/>
        <w:rPr>
          <w:color w:val="808080"/>
        </w:rPr>
      </w:pPr>
      <w:r w:rsidRPr="00DE5341">
        <w:t xml:space="preserve">    </w:t>
      </w:r>
      <w:r w:rsidRPr="00037012">
        <w:rPr>
          <w:highlight w:val="darkGray"/>
        </w:rPr>
        <w:t xml:space="preserve">searchSpaceSwitchTimer-r16          </w:t>
      </w:r>
      <w:r w:rsidRPr="00037012">
        <w:rPr>
          <w:color w:val="993366"/>
          <w:highlight w:val="darkGray"/>
        </w:rPr>
        <w:t>INTEGER</w:t>
      </w:r>
      <w:r w:rsidRPr="00037012">
        <w:rPr>
          <w:highlight w:val="darkGray"/>
        </w:rPr>
        <w:t xml:space="preserve"> (1..80)                                                     </w:t>
      </w:r>
      <w:r w:rsidRPr="00037012">
        <w:rPr>
          <w:color w:val="993366"/>
          <w:highlight w:val="darkGray"/>
        </w:rPr>
        <w:t>OPTIONAL</w:t>
      </w:r>
      <w:r w:rsidRPr="00037012">
        <w:rPr>
          <w:highlight w:val="darkGray"/>
        </w:rPr>
        <w:t xml:space="preserve">    </w:t>
      </w:r>
      <w:r w:rsidRPr="00037012">
        <w:rPr>
          <w:color w:val="808080"/>
          <w:highlight w:val="darkGray"/>
        </w:rPr>
        <w:t>-- Need R</w:t>
      </w:r>
    </w:p>
    <w:p w14:paraId="6697BCE6" w14:textId="77777777" w:rsidR="00001A56" w:rsidRPr="00DE5341" w:rsidRDefault="00001A56" w:rsidP="00001A56">
      <w:pPr>
        <w:pStyle w:val="PL"/>
      </w:pPr>
      <w:r w:rsidRPr="00DE5341">
        <w:t xml:space="preserve">    ]]</w:t>
      </w:r>
    </w:p>
    <w:p w14:paraId="6636A7BB" w14:textId="77777777" w:rsidR="00001A56" w:rsidRPr="00DE5341" w:rsidRDefault="00001A56" w:rsidP="00001A56">
      <w:pPr>
        <w:pStyle w:val="PL"/>
      </w:pPr>
      <w:r w:rsidRPr="00DE5341">
        <w:t>}</w:t>
      </w:r>
    </w:p>
    <w:p w14:paraId="7CF056A4" w14:textId="596E6205" w:rsidR="00001A56" w:rsidRDefault="00001A56" w:rsidP="00E26FA4">
      <w:pPr>
        <w:rPr>
          <w:lang w:val="en-GB" w:eastAsia="ja-JP"/>
        </w:rPr>
      </w:pPr>
    </w:p>
    <w:p w14:paraId="7AB344BC" w14:textId="77777777" w:rsidR="00D07520" w:rsidRDefault="00D07520" w:rsidP="00E26FA4">
      <w:pPr>
        <w:rPr>
          <w:lang w:val="en-GB" w:eastAsia="ja-JP"/>
        </w:rPr>
      </w:pPr>
    </w:p>
    <w:p w14:paraId="10234F0A" w14:textId="5F2497ED" w:rsidR="006A73C6" w:rsidRDefault="00EC6AC2" w:rsidP="00E26FA4">
      <w:pPr>
        <w:rPr>
          <w:lang w:val="en-GB" w:eastAsia="ja-JP"/>
        </w:rPr>
      </w:pPr>
      <w:r>
        <w:rPr>
          <w:lang w:val="en-GB" w:eastAsia="ja-JP"/>
        </w:rPr>
        <w:lastRenderedPageBreak/>
        <w:t>In</w:t>
      </w:r>
      <w:r w:rsidR="006A73C6">
        <w:rPr>
          <w:lang w:val="en-GB" w:eastAsia="ja-JP"/>
        </w:rPr>
        <w:t xml:space="preserve"> </w:t>
      </w:r>
      <w:proofErr w:type="spellStart"/>
      <w:r w:rsidR="006A73C6" w:rsidRPr="006A73C6">
        <w:rPr>
          <w:i/>
          <w:iCs/>
          <w:lang w:val="en-GB" w:eastAsia="ja-JP"/>
        </w:rPr>
        <w:t>SlotFormatIndicator</w:t>
      </w:r>
      <w:proofErr w:type="spellEnd"/>
      <w:r w:rsidR="006A73C6">
        <w:rPr>
          <w:lang w:val="en-GB" w:eastAsia="ja-JP"/>
        </w:rPr>
        <w:t>:</w:t>
      </w:r>
    </w:p>
    <w:p w14:paraId="42611730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SlotFormatIndicator ::=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21C35E30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sfi-RNTI                    RNTI-Value,</w:t>
      </w:r>
    </w:p>
    <w:p w14:paraId="5F01116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dci-PayloadSize 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(1..maxSFI-DCI-PayloadSize),</w:t>
      </w:r>
    </w:p>
    <w:p w14:paraId="4706996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slotFormatCombToAddModList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SlotFormatCombinationsPerCell</w:t>
      </w:r>
    </w:p>
    <w:p w14:paraId="6338DD16" w14:textId="7A1B1286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                                            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178683D0" w14:textId="51E071E5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slotFormatCombToReleaseList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ServCellIndex                    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1E7B8ED8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14:paraId="0523A480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436A8689" w14:textId="33F72542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availableRB-SetsToAddModList-r16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AvailableRB-SetsPerCell-r16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68B80CE9" w14:textId="0B609C71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availableRB-SetsToReleaseList-r16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ServCellIndex              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77D429FF" w14:textId="702964EC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highlight w:val="darkGray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switchTriggerToAddModList-r16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>(1..4)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SearchSpaceSwitchTrigger-r16 </w:t>
      </w:r>
      <w:r w:rsidR="0013330A" w:rsidRPr="00037012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</w:t>
      </w:r>
      <w:r w:rsidR="00660264" w:rsidRPr="00037012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                     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highlight w:val="darkGray"/>
          <w:lang w:val="en-GB" w:eastAsia="en-GB"/>
        </w:rPr>
        <w:t>-- Need N</w:t>
      </w:r>
    </w:p>
    <w:p w14:paraId="215C164C" w14:textId="3A7A1329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  switchTriggerToReleaseList-r16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 w:eastAsia="en-GB"/>
        </w:rPr>
        <w:t>(1..4)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ServCellIndex                 </w:t>
      </w:r>
      <w:r w:rsidR="00660264" w:rsidRPr="00037012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                     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highlight w:val="darkGray"/>
          <w:lang w:val="en-GB" w:eastAsia="en-GB"/>
        </w:rPr>
        <w:t>-- Need N</w:t>
      </w:r>
    </w:p>
    <w:p w14:paraId="64D0226C" w14:textId="4697A56C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co-DurationsPerCellToAddModList-r16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CO-DurationsPerCell-r16  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1FC567A5" w14:textId="27F00A3D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co-DurationsPerCellToReleaseList-r16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(1..maxNrofAggregatedCellsPerCellGroup))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ServCellIndex              </w:t>
      </w:r>
      <w:r w:rsidR="0013330A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6A73C6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N</w:t>
      </w:r>
    </w:p>
    <w:p w14:paraId="7325F9AF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</w:p>
    <w:p w14:paraId="12E89920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0471F7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38FE776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CO-DurationsPerCell-r16 ::=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02AF66AD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servingCellId-r16            ServCellIndex,</w:t>
      </w:r>
    </w:p>
    <w:p w14:paraId="1E029D51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positionInDCI-r16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(0..maxSFI-DCI-PayloadSize-1),</w:t>
      </w:r>
    </w:p>
    <w:p w14:paraId="6559F52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subcarrierSpacing-r16        SubcarrierSpacing,</w:t>
      </w:r>
    </w:p>
    <w:p w14:paraId="471FE4DD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co-DurationList-r16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SIZE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(1..64))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 xml:space="preserve"> OF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CO-Duration-r16</w:t>
      </w:r>
    </w:p>
    <w:p w14:paraId="2D9BD57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E5A0921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F1D2654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CO-Duration-r16 ::=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(0..1120)</w:t>
      </w:r>
    </w:p>
    <w:p w14:paraId="4C546192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C2FFE05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AvailableRB-SetsPerCell-r16 ::=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3830F9CE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servingCellId-r16                 ServCellIndex,</w:t>
      </w:r>
    </w:p>
    <w:p w14:paraId="49EC3491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positionInDCI-r16     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(0..maxSFI-DCI-PayloadSize-1)</w:t>
      </w:r>
    </w:p>
    <w:p w14:paraId="05A98BA0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545E30A5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C7D1AA2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SearchSpaceSwitchTrigger-r16 ::=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SEQUENCE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{</w:t>
      </w:r>
    </w:p>
    <w:p w14:paraId="267399E3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  servingCellId-r16                  ServCellIndex,</w:t>
      </w:r>
    </w:p>
    <w:p w14:paraId="3BE3558F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 xml:space="preserve">    positionInDCI-r16                  </w:t>
      </w:r>
      <w:r w:rsidRPr="006A73C6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darkGray"/>
          <w:lang w:val="en-GB" w:eastAsia="en-GB"/>
        </w:rPr>
        <w:t>INTEGER</w:t>
      </w: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(0..maxSFI-DCI-PayloadSize-1)</w:t>
      </w:r>
    </w:p>
    <w:p w14:paraId="1B561C5A" w14:textId="77777777" w:rsidR="006A73C6" w:rsidRPr="006A73C6" w:rsidRDefault="006A73C6" w:rsidP="006A73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6A73C6">
        <w:rPr>
          <w:rFonts w:ascii="Courier New" w:eastAsia="Times New Roman" w:hAnsi="Courier New" w:cs="Times New Roman"/>
          <w:noProof/>
          <w:sz w:val="16"/>
          <w:szCs w:val="20"/>
          <w:highlight w:val="darkGray"/>
          <w:lang w:val="en-GB" w:eastAsia="en-GB"/>
        </w:rPr>
        <w:t>}</w:t>
      </w:r>
    </w:p>
    <w:p w14:paraId="0AAEFD00" w14:textId="77777777" w:rsidR="006A73C6" w:rsidRDefault="006A73C6" w:rsidP="00E26FA4">
      <w:pPr>
        <w:rPr>
          <w:lang w:val="en-GB" w:eastAsia="ja-JP"/>
        </w:rPr>
        <w:sectPr w:rsidR="006A73C6" w:rsidSect="0013330A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272"/>
        </w:sectPr>
      </w:pPr>
    </w:p>
    <w:p w14:paraId="17810E31" w14:textId="22A40DB7" w:rsidR="00916388" w:rsidRDefault="00916388" w:rsidP="00E26FA4">
      <w:pPr>
        <w:rPr>
          <w:lang w:val="en-GB" w:eastAsia="ja-JP"/>
        </w:rPr>
      </w:pPr>
    </w:p>
    <w:p w14:paraId="50391CCF" w14:textId="77777777" w:rsidR="00916388" w:rsidRDefault="00916388" w:rsidP="00E26FA4">
      <w:pPr>
        <w:rPr>
          <w:lang w:val="en-GB" w:eastAsia="ja-JP"/>
        </w:rPr>
      </w:pP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40C9DCB5" w14:textId="747BB7A4" w:rsidR="00C02B23" w:rsidRDefault="00C02B23" w:rsidP="00A92264">
      <w:pPr>
        <w:pStyle w:val="BodyText"/>
      </w:pPr>
      <w:r>
        <w:t>In this paper we observed the following:</w:t>
      </w:r>
    </w:p>
    <w:p w14:paraId="5F9F8C7A" w14:textId="77777777" w:rsidR="003C5307" w:rsidRPr="003C5307" w:rsidRDefault="00C02B23" w:rsidP="003C5307">
      <w:pPr>
        <w:pStyle w:val="TOC1"/>
        <w:tabs>
          <w:tab w:val="left" w:pos="1701"/>
        </w:tabs>
        <w:ind w:left="1710" w:hanging="1710"/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3C5307">
        <w:rPr>
          <w:rFonts w:ascii="Arial" w:hAnsi="Arial" w:cs="Arial"/>
          <w:b/>
          <w:bCs/>
          <w:sz w:val="20"/>
        </w:rPr>
        <w:fldChar w:fldCharType="begin"/>
      </w:r>
      <w:r w:rsidRPr="003C5307">
        <w:rPr>
          <w:rFonts w:ascii="Arial" w:hAnsi="Arial" w:cs="Arial"/>
          <w:b/>
          <w:bCs/>
          <w:sz w:val="20"/>
        </w:rPr>
        <w:instrText xml:space="preserve"> TOC \n \t "Observation,1" </w:instrText>
      </w:r>
      <w:r w:rsidRPr="003C5307">
        <w:rPr>
          <w:rFonts w:ascii="Arial" w:hAnsi="Arial" w:cs="Arial"/>
          <w:b/>
          <w:bCs/>
          <w:sz w:val="20"/>
        </w:rPr>
        <w:fldChar w:fldCharType="separate"/>
      </w:r>
      <w:r w:rsidR="003C5307" w:rsidRPr="003C5307">
        <w:rPr>
          <w:rFonts w:ascii="Arial" w:hAnsi="Arial" w:cs="Arial"/>
          <w:b/>
          <w:bCs/>
          <w:sz w:val="20"/>
        </w:rPr>
        <w:t>Observation 1</w:t>
      </w:r>
      <w:r w:rsidR="003C5307" w:rsidRPr="003C5307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="003C5307" w:rsidRPr="003C5307">
        <w:rPr>
          <w:rFonts w:ascii="Arial" w:hAnsi="Arial" w:cs="Arial"/>
          <w:b/>
          <w:bCs/>
          <w:sz w:val="20"/>
        </w:rPr>
        <w:t>Cell groups for switching are optionally configured subject to UE capability (FG 10-9c).</w:t>
      </w:r>
    </w:p>
    <w:p w14:paraId="06DD140B" w14:textId="77777777" w:rsidR="003C5307" w:rsidRPr="003C5307" w:rsidRDefault="003C5307" w:rsidP="003C5307">
      <w:pPr>
        <w:pStyle w:val="TOC1"/>
        <w:tabs>
          <w:tab w:val="left" w:pos="1701"/>
        </w:tabs>
        <w:ind w:left="1710" w:hanging="1710"/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3C5307">
        <w:rPr>
          <w:rFonts w:ascii="Arial" w:hAnsi="Arial" w:cs="Arial"/>
          <w:b/>
          <w:bCs/>
          <w:sz w:val="20"/>
        </w:rPr>
        <w:t>Observation 2</w:t>
      </w:r>
      <w:r w:rsidRPr="003C5307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Pr="003C5307">
        <w:rPr>
          <w:rFonts w:ascii="Arial" w:hAnsi="Arial" w:cs="Arial"/>
          <w:b/>
          <w:bCs/>
          <w:sz w:val="20"/>
        </w:rPr>
        <w:t>When cell groups for switching are not configured, search space set group switching occurs individually per serving cell. Otherwise, switching occurs for all serving cells in the cell group together.</w:t>
      </w:r>
    </w:p>
    <w:p w14:paraId="49410E41" w14:textId="6A5696CD" w:rsidR="00C02B23" w:rsidRDefault="00C02B23" w:rsidP="003C5307">
      <w:pPr>
        <w:pStyle w:val="BodyText"/>
        <w:ind w:left="1710" w:hanging="1710"/>
      </w:pPr>
      <w:r w:rsidRPr="003C5307">
        <w:rPr>
          <w:rFonts w:cs="Arial"/>
          <w:b/>
          <w:bCs/>
          <w:szCs w:val="20"/>
        </w:rPr>
        <w:fldChar w:fldCharType="end"/>
      </w:r>
    </w:p>
    <w:p w14:paraId="5FD24CB9" w14:textId="1E5BBF62" w:rsidR="00A92264" w:rsidRDefault="00A92264" w:rsidP="00A9226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C08CE72" w14:textId="77777777" w:rsidR="005A39CB" w:rsidRDefault="00A922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605309" w:history="1">
        <w:r w:rsidR="005A39CB" w:rsidRPr="00EE4FF9">
          <w:rPr>
            <w:rStyle w:val="Hyperlink"/>
            <w:noProof/>
            <w:lang w:val="en-GB"/>
          </w:rPr>
          <w:t>Proposal 1</w:t>
        </w:r>
        <w:r w:rsidR="005A39CB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5A39CB" w:rsidRPr="00EE4FF9">
          <w:rPr>
            <w:rStyle w:val="Hyperlink"/>
            <w:noProof/>
            <w:lang w:val="en-GB"/>
          </w:rPr>
          <w:t>To align 38.213 and 38.331 with RAN1's original intention, request RAN2 to increase the maximum size of the lists switchTriggerToAddModList-r16 and switchTriggerToReleaseList-r16 to maxNrofAggregatedCellsPerCellGroup (i.e., max 16 instead of 4).</w:t>
        </w:r>
      </w:hyperlink>
    </w:p>
    <w:p w14:paraId="5050A0A6" w14:textId="48E49A8B" w:rsidR="00A92264" w:rsidRPr="00A92264" w:rsidRDefault="00A92264" w:rsidP="00A92264">
      <w:pPr>
        <w:rPr>
          <w:lang w:val="en-GB" w:eastAsia="ja-JP"/>
        </w:rPr>
      </w:pPr>
      <w:r>
        <w:rPr>
          <w:b/>
          <w:bCs/>
        </w:rPr>
        <w:fldChar w:fldCharType="end"/>
      </w:r>
    </w:p>
    <w:sectPr w:rsidR="00A92264" w:rsidRPr="00A9226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C25BD" w14:textId="77777777" w:rsidR="00C02B23" w:rsidRDefault="00C02B23">
      <w:r>
        <w:separator/>
      </w:r>
    </w:p>
  </w:endnote>
  <w:endnote w:type="continuationSeparator" w:id="0">
    <w:p w14:paraId="68CDFBE8" w14:textId="77777777" w:rsidR="00C02B23" w:rsidRDefault="00C0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02B23" w:rsidRDefault="00C02B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4E595" w14:textId="77777777" w:rsidR="00C02B23" w:rsidRDefault="00C02B23">
      <w:r>
        <w:separator/>
      </w:r>
    </w:p>
  </w:footnote>
  <w:footnote w:type="continuationSeparator" w:id="0">
    <w:p w14:paraId="3218153D" w14:textId="77777777" w:rsidR="00C02B23" w:rsidRDefault="00C02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02B23" w:rsidRDefault="00C02B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719DC"/>
    <w:multiLevelType w:val="hybridMultilevel"/>
    <w:tmpl w:val="8ABE0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E27AB0"/>
    <w:multiLevelType w:val="hybridMultilevel"/>
    <w:tmpl w:val="2002426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EA01552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B55C71"/>
    <w:multiLevelType w:val="hybridMultilevel"/>
    <w:tmpl w:val="604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5A3CE4"/>
    <w:multiLevelType w:val="hybridMultilevel"/>
    <w:tmpl w:val="698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E019C"/>
    <w:multiLevelType w:val="multilevel"/>
    <w:tmpl w:val="558E01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9"/>
  </w:num>
  <w:num w:numId="18">
    <w:abstractNumId w:val="10"/>
  </w:num>
  <w:num w:numId="19">
    <w:abstractNumId w:val="6"/>
  </w:num>
  <w:num w:numId="20">
    <w:abstractNumId w:val="32"/>
  </w:num>
  <w:num w:numId="21">
    <w:abstractNumId w:val="15"/>
  </w:num>
  <w:num w:numId="22">
    <w:abstractNumId w:val="30"/>
  </w:num>
  <w:num w:numId="23">
    <w:abstractNumId w:val="21"/>
  </w:num>
  <w:num w:numId="24">
    <w:abstractNumId w:val="33"/>
  </w:num>
  <w:num w:numId="25">
    <w:abstractNumId w:val="28"/>
  </w:num>
  <w:num w:numId="26">
    <w:abstractNumId w:val="31"/>
  </w:num>
  <w:num w:numId="27">
    <w:abstractNumId w:val="4"/>
  </w:num>
  <w:num w:numId="28">
    <w:abstractNumId w:val="29"/>
  </w:num>
  <w:num w:numId="29">
    <w:abstractNumId w:val="8"/>
  </w:num>
  <w:num w:numId="30">
    <w:abstractNumId w:val="12"/>
  </w:num>
  <w:num w:numId="31">
    <w:abstractNumId w:val="5"/>
  </w:num>
  <w:num w:numId="32">
    <w:abstractNumId w:val="16"/>
  </w:num>
  <w:num w:numId="33">
    <w:abstractNumId w:val="25"/>
  </w:num>
  <w:num w:numId="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A56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01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A9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0A"/>
    <w:rsid w:val="001344C0"/>
    <w:rsid w:val="001346FA"/>
    <w:rsid w:val="00135252"/>
    <w:rsid w:val="00137AB5"/>
    <w:rsid w:val="00137F0B"/>
    <w:rsid w:val="00151E23"/>
    <w:rsid w:val="001526E0"/>
    <w:rsid w:val="00152E35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590"/>
    <w:rsid w:val="001A6173"/>
    <w:rsid w:val="001A6CBA"/>
    <w:rsid w:val="001B0D97"/>
    <w:rsid w:val="001B5A5D"/>
    <w:rsid w:val="001C1CE5"/>
    <w:rsid w:val="001C3D2A"/>
    <w:rsid w:val="001D51BA"/>
    <w:rsid w:val="001D523E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2A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30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9CB"/>
    <w:rsid w:val="005A662D"/>
    <w:rsid w:val="005B1409"/>
    <w:rsid w:val="005B35D7"/>
    <w:rsid w:val="005B392A"/>
    <w:rsid w:val="005B3AA3"/>
    <w:rsid w:val="005B6F83"/>
    <w:rsid w:val="005C342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26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3C6"/>
    <w:rsid w:val="006A7AFF"/>
    <w:rsid w:val="006B1816"/>
    <w:rsid w:val="006B2099"/>
    <w:rsid w:val="006B50CF"/>
    <w:rsid w:val="006C03B8"/>
    <w:rsid w:val="006C5EC9"/>
    <w:rsid w:val="006C6059"/>
    <w:rsid w:val="006C6697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C2A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267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E5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388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2A66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64"/>
    <w:rsid w:val="00A92879"/>
    <w:rsid w:val="00A9442A"/>
    <w:rsid w:val="00AA016F"/>
    <w:rsid w:val="00AA1ED6"/>
    <w:rsid w:val="00AA51D6"/>
    <w:rsid w:val="00AA5BA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0E0"/>
    <w:rsid w:val="00AF1C5D"/>
    <w:rsid w:val="00AF42D7"/>
    <w:rsid w:val="00B006FE"/>
    <w:rsid w:val="00B007CB"/>
    <w:rsid w:val="00B02AA9"/>
    <w:rsid w:val="00B02FA3"/>
    <w:rsid w:val="00B05084"/>
    <w:rsid w:val="00B0731E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B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B2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FCA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AA5"/>
    <w:rsid w:val="00CB1F63"/>
    <w:rsid w:val="00CB68C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520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FA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AC2"/>
    <w:rsid w:val="00EC71CE"/>
    <w:rsid w:val="00ED019C"/>
    <w:rsid w:val="00ED1006"/>
    <w:rsid w:val="00EE037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69566-9419-468C-8D48-1109C1363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0B43F8-0BAD-4981-BDD9-FAB3278FD0D2}"/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7</Pages>
  <Words>1283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19</cp:revision>
  <cp:lastPrinted>2008-01-31T07:09:00Z</cp:lastPrinted>
  <dcterms:created xsi:type="dcterms:W3CDTF">2021-01-14T00:22:00Z</dcterms:created>
  <dcterms:modified xsi:type="dcterms:W3CDTF">2021-04-06T19:41:00Z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